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9C3E" w14:textId="6A999C3D" w:rsidR="009967CA" w:rsidRPr="00787BE9" w:rsidRDefault="00E75C11">
      <w:pPr>
        <w:rPr>
          <w:rFonts w:eastAsia="IBM Plex Sans"/>
          <w:b/>
          <w:bCs/>
          <w:lang w:val="et-EE"/>
        </w:rPr>
      </w:pPr>
      <w:r>
        <w:rPr>
          <w:rFonts w:eastAsia="IBM Plex Sans"/>
          <w:b/>
          <w:bCs/>
          <w:lang w:val="et-EE"/>
        </w:rPr>
        <w:t>Seletuskiri muudatusettepanekute kohta</w:t>
      </w:r>
      <w:r w:rsidR="00000000" w:rsidRPr="00787BE9">
        <w:rPr>
          <w:rFonts w:eastAsia="IBM Plex Sans"/>
          <w:b/>
          <w:bCs/>
          <w:lang w:val="et-EE"/>
        </w:rPr>
        <w:t xml:space="preserve"> </w:t>
      </w:r>
      <w:r w:rsidR="007E1D5E">
        <w:rPr>
          <w:rFonts w:eastAsia="IBM Plex Sans"/>
          <w:b/>
          <w:bCs/>
          <w:lang w:val="et-EE"/>
        </w:rPr>
        <w:t xml:space="preserve">2025. aasta </w:t>
      </w:r>
      <w:r w:rsidR="00000000" w:rsidRPr="00787BE9">
        <w:rPr>
          <w:rFonts w:eastAsia="IBM Plex Sans"/>
          <w:b/>
          <w:bCs/>
          <w:lang w:val="et-EE"/>
        </w:rPr>
        <w:t xml:space="preserve">eelarve II lugemiseks </w:t>
      </w:r>
    </w:p>
    <w:p w14:paraId="042F03A4" w14:textId="77777777" w:rsidR="009967CA" w:rsidRPr="00787BE9" w:rsidRDefault="009967CA">
      <w:pPr>
        <w:rPr>
          <w:rFonts w:eastAsia="IBM Plex Sans"/>
          <w:lang w:val="et-EE"/>
        </w:rPr>
      </w:pPr>
    </w:p>
    <w:p w14:paraId="1C6340B3" w14:textId="748F6EB4" w:rsidR="00201780" w:rsidRDefault="00AB2DBE" w:rsidP="00ED3C41">
      <w:pPr>
        <w:jc w:val="both"/>
        <w:rPr>
          <w:rFonts w:eastAsia="IBM Plex Sans"/>
          <w:lang w:val="et-EE"/>
        </w:rPr>
      </w:pPr>
      <w:r>
        <w:rPr>
          <w:rFonts w:eastAsia="IBM Plex Sans"/>
          <w:lang w:val="et-EE"/>
        </w:rPr>
        <w:t xml:space="preserve">Vormsi valla 2025. aasta eelarve esimene lugemine toimus 13. detsembril 2024. aastal. </w:t>
      </w:r>
      <w:r w:rsidR="00787BE9">
        <w:rPr>
          <w:rFonts w:eastAsia="IBM Plex Sans"/>
          <w:lang w:val="et-EE"/>
        </w:rPr>
        <w:t>Eelarve I lugemise järgselt</w:t>
      </w:r>
      <w:r>
        <w:rPr>
          <w:rFonts w:eastAsia="IBM Plex Sans"/>
          <w:lang w:val="et-EE"/>
        </w:rPr>
        <w:t xml:space="preserve"> </w:t>
      </w:r>
      <w:r w:rsidR="00787BE9">
        <w:rPr>
          <w:rFonts w:eastAsia="IBM Plex Sans"/>
          <w:lang w:val="et-EE"/>
        </w:rPr>
        <w:t xml:space="preserve"> esita</w:t>
      </w:r>
      <w:r>
        <w:rPr>
          <w:rFonts w:eastAsia="IBM Plex Sans"/>
          <w:lang w:val="et-EE"/>
        </w:rPr>
        <w:t>sid</w:t>
      </w:r>
      <w:r w:rsidR="00787BE9">
        <w:rPr>
          <w:rFonts w:eastAsia="IBM Plex Sans"/>
          <w:lang w:val="et-EE"/>
        </w:rPr>
        <w:t xml:space="preserve"> muudatusettepaneku</w:t>
      </w:r>
      <w:r>
        <w:rPr>
          <w:rFonts w:eastAsia="IBM Plex Sans"/>
          <w:lang w:val="et-EE"/>
        </w:rPr>
        <w:t>i</w:t>
      </w:r>
      <w:r w:rsidR="00787BE9">
        <w:rPr>
          <w:rFonts w:eastAsia="IBM Plex Sans"/>
          <w:lang w:val="et-EE"/>
        </w:rPr>
        <w:t>d v</w:t>
      </w:r>
      <w:r w:rsidR="00C82504" w:rsidRPr="00787BE9">
        <w:rPr>
          <w:rFonts w:eastAsia="IBM Plex Sans"/>
          <w:lang w:val="et-EE"/>
        </w:rPr>
        <w:t>olikogu liik</w:t>
      </w:r>
      <w:r>
        <w:rPr>
          <w:rFonts w:eastAsia="IBM Plex Sans"/>
          <w:lang w:val="et-EE"/>
        </w:rPr>
        <w:t>med</w:t>
      </w:r>
      <w:r w:rsidR="00787BE9">
        <w:rPr>
          <w:rFonts w:eastAsia="IBM Plex Sans"/>
          <w:lang w:val="et-EE"/>
        </w:rPr>
        <w:t xml:space="preserve"> Jaak Kaabel</w:t>
      </w:r>
      <w:r w:rsidR="00EF67FC">
        <w:rPr>
          <w:rFonts w:eastAsia="IBM Plex Sans"/>
          <w:lang w:val="et-EE"/>
        </w:rPr>
        <w:t xml:space="preserve"> ning</w:t>
      </w:r>
      <w:r>
        <w:rPr>
          <w:rFonts w:eastAsia="IBM Plex Sans"/>
          <w:lang w:val="et-EE"/>
        </w:rPr>
        <w:t xml:space="preserve"> Madli Paulus ja Henry Timusk. Vall</w:t>
      </w:r>
      <w:r w:rsidR="00EF67FC">
        <w:rPr>
          <w:rFonts w:eastAsia="IBM Plex Sans"/>
          <w:lang w:val="et-EE"/>
        </w:rPr>
        <w:t>a</w:t>
      </w:r>
      <w:r>
        <w:rPr>
          <w:rFonts w:eastAsia="IBM Plex Sans"/>
          <w:lang w:val="et-EE"/>
        </w:rPr>
        <w:t>valitsus</w:t>
      </w:r>
      <w:r w:rsidR="00DE11DD">
        <w:rPr>
          <w:rFonts w:eastAsia="IBM Plex Sans"/>
          <w:lang w:val="et-EE"/>
        </w:rPr>
        <w:t>e arvamus esitatud muudatusettepanekute kohta koos vallavalitsuse täpsustustega eelarvesse esitati II lugemiseks volikogu</w:t>
      </w:r>
      <w:r w:rsidR="00201780">
        <w:rPr>
          <w:rFonts w:eastAsia="IBM Plex Sans"/>
          <w:lang w:val="et-EE"/>
        </w:rPr>
        <w:t xml:space="preserve"> </w:t>
      </w:r>
      <w:r w:rsidR="00DE11DD">
        <w:rPr>
          <w:rFonts w:eastAsia="IBM Plex Sans"/>
          <w:lang w:val="et-EE"/>
        </w:rPr>
        <w:t>veebruarikuu istungile</w:t>
      </w:r>
      <w:r w:rsidR="003E5F04">
        <w:rPr>
          <w:rFonts w:eastAsia="IBM Plex Sans"/>
          <w:lang w:val="et-EE"/>
        </w:rPr>
        <w:t xml:space="preserve"> käesoleval aastal</w:t>
      </w:r>
      <w:r w:rsidR="00DE11DD">
        <w:rPr>
          <w:rFonts w:eastAsia="IBM Plex Sans"/>
          <w:lang w:val="et-EE"/>
        </w:rPr>
        <w:t>. Volikogu istungil</w:t>
      </w:r>
      <w:r w:rsidR="003E5F04">
        <w:rPr>
          <w:rFonts w:eastAsia="IBM Plex Sans"/>
          <w:lang w:val="et-EE"/>
        </w:rPr>
        <w:t>,</w:t>
      </w:r>
      <w:r w:rsidR="00DE11DD">
        <w:rPr>
          <w:rFonts w:eastAsia="IBM Plex Sans"/>
          <w:lang w:val="et-EE"/>
        </w:rPr>
        <w:t xml:space="preserve"> 14.</w:t>
      </w:r>
      <w:r w:rsidR="00201780">
        <w:rPr>
          <w:rFonts w:eastAsia="IBM Plex Sans"/>
          <w:lang w:val="et-EE"/>
        </w:rPr>
        <w:t xml:space="preserve"> veebruaril </w:t>
      </w:r>
      <w:r w:rsidR="00DE11DD">
        <w:rPr>
          <w:rFonts w:eastAsia="IBM Plex Sans"/>
          <w:lang w:val="et-EE"/>
        </w:rPr>
        <w:t>2025</w:t>
      </w:r>
      <w:r w:rsidR="00201780">
        <w:rPr>
          <w:rFonts w:eastAsia="IBM Plex Sans"/>
          <w:lang w:val="et-EE"/>
        </w:rPr>
        <w:t>. aastal</w:t>
      </w:r>
      <w:r w:rsidR="003E5F04">
        <w:rPr>
          <w:rFonts w:eastAsia="IBM Plex Sans"/>
          <w:lang w:val="et-EE"/>
        </w:rPr>
        <w:t>,</w:t>
      </w:r>
      <w:r w:rsidR="00DE11DD">
        <w:rPr>
          <w:rFonts w:eastAsia="IBM Plex Sans"/>
          <w:lang w:val="et-EE"/>
        </w:rPr>
        <w:t xml:space="preserve"> katkestati eelarve II lugemine ning otsustati, et volikogu liikmete poolt esitatud muudatusettepanekutest toetatakse alljärgnevaid </w:t>
      </w:r>
      <w:r w:rsidR="00201780">
        <w:rPr>
          <w:rFonts w:eastAsia="IBM Plex Sans"/>
          <w:lang w:val="et-EE"/>
        </w:rPr>
        <w:t>ettepankuid:</w:t>
      </w:r>
    </w:p>
    <w:p w14:paraId="41E197D7" w14:textId="77777777" w:rsidR="00AE32D0" w:rsidRDefault="00AE32D0" w:rsidP="00ED3C41">
      <w:pPr>
        <w:jc w:val="both"/>
        <w:rPr>
          <w:rFonts w:eastAsia="IBM Plex Sans"/>
          <w:lang w:val="et-EE"/>
        </w:rPr>
      </w:pPr>
    </w:p>
    <w:p w14:paraId="39DDBF67" w14:textId="0B7D93EF" w:rsidR="009967CA" w:rsidRPr="00ED3C41" w:rsidRDefault="00201780" w:rsidP="00ED3C41">
      <w:pPr>
        <w:pStyle w:val="Loendilik"/>
        <w:numPr>
          <w:ilvl w:val="0"/>
          <w:numId w:val="5"/>
        </w:numPr>
        <w:jc w:val="both"/>
        <w:rPr>
          <w:rFonts w:eastAsia="IBM Plex Sans"/>
          <w:lang w:val="et-EE"/>
        </w:rPr>
      </w:pPr>
      <w:r w:rsidRPr="00ED3C41">
        <w:rPr>
          <w:rFonts w:eastAsia="IBM Plex Sans"/>
          <w:lang w:val="et-EE"/>
        </w:rPr>
        <w:t xml:space="preserve">I lugemise järgselt volikogu ja komisjonide tasude arvelt vabanenud 10 000 eurot viia üle </w:t>
      </w:r>
      <w:proofErr w:type="spellStart"/>
      <w:r w:rsidRPr="00ED3C41">
        <w:rPr>
          <w:rFonts w:eastAsia="IBM Plex Sans"/>
          <w:lang w:val="et-EE"/>
        </w:rPr>
        <w:t>üldmajanduslike</w:t>
      </w:r>
      <w:proofErr w:type="spellEnd"/>
      <w:r w:rsidRPr="00ED3C41">
        <w:rPr>
          <w:rFonts w:eastAsia="IBM Plex Sans"/>
          <w:lang w:val="et-EE"/>
        </w:rPr>
        <w:t xml:space="preserve"> arendusprojektide reale.</w:t>
      </w:r>
    </w:p>
    <w:p w14:paraId="0985D689" w14:textId="66B5E70D" w:rsidR="00201780" w:rsidRPr="00ED3C41" w:rsidRDefault="00201780" w:rsidP="00ED3C41">
      <w:pPr>
        <w:pStyle w:val="Loendilik"/>
        <w:numPr>
          <w:ilvl w:val="0"/>
          <w:numId w:val="5"/>
        </w:numPr>
        <w:jc w:val="both"/>
        <w:rPr>
          <w:rFonts w:eastAsia="IBM Plex Sans"/>
          <w:lang w:val="et-EE"/>
        </w:rPr>
      </w:pPr>
      <w:r w:rsidRPr="00ED3C41">
        <w:rPr>
          <w:rFonts w:eastAsia="IBM Plex Sans"/>
          <w:lang w:val="et-EE"/>
        </w:rPr>
        <w:t xml:space="preserve">Lisada eelarvesse Vormsi kui elamise sihtkoha turundamine, summas 10 000 eurot. Kate sellele saadakse 10 000 euro ulatuses põhitegevuse majanduse real olevast üldplaneeringu koostamise täiendavatest vahenditest. </w:t>
      </w:r>
    </w:p>
    <w:p w14:paraId="1769DB64" w14:textId="77777777" w:rsidR="00201780" w:rsidRDefault="00201780" w:rsidP="00ED3C41">
      <w:pPr>
        <w:jc w:val="both"/>
        <w:rPr>
          <w:rFonts w:eastAsia="IBM Plex Sans"/>
          <w:lang w:val="et-EE"/>
        </w:rPr>
      </w:pPr>
    </w:p>
    <w:p w14:paraId="271B63C5" w14:textId="19504700" w:rsidR="009967CA" w:rsidRPr="00787BE9" w:rsidRDefault="00000000" w:rsidP="00ED3C41">
      <w:pPr>
        <w:jc w:val="both"/>
        <w:rPr>
          <w:rFonts w:eastAsia="IBM Plex Sans"/>
          <w:lang w:val="et-EE"/>
        </w:rPr>
      </w:pPr>
      <w:r w:rsidRPr="00787BE9">
        <w:rPr>
          <w:rFonts w:eastAsia="IBM Plex Sans"/>
          <w:lang w:val="et-EE"/>
        </w:rPr>
        <w:t>Pärast 202</w:t>
      </w:r>
      <w:r w:rsidR="0021208F" w:rsidRPr="00787BE9">
        <w:rPr>
          <w:rFonts w:eastAsia="IBM Plex Sans"/>
          <w:lang w:val="et-EE"/>
        </w:rPr>
        <w:t>5</w:t>
      </w:r>
      <w:r w:rsidRPr="00787BE9">
        <w:rPr>
          <w:rFonts w:eastAsia="IBM Plex Sans"/>
          <w:lang w:val="et-EE"/>
        </w:rPr>
        <w:t xml:space="preserve">. aasta eelarve projekti esimest lugemist on </w:t>
      </w:r>
      <w:r w:rsidR="00C82504" w:rsidRPr="00787BE9">
        <w:rPr>
          <w:rFonts w:eastAsia="IBM Plex Sans"/>
          <w:lang w:val="et-EE"/>
        </w:rPr>
        <w:t>täpsustunud</w:t>
      </w:r>
      <w:r w:rsidRPr="00787BE9">
        <w:rPr>
          <w:rFonts w:eastAsia="IBM Plex Sans"/>
          <w:lang w:val="et-EE"/>
        </w:rPr>
        <w:t xml:space="preserve"> </w:t>
      </w:r>
      <w:r w:rsidR="00C82504" w:rsidRPr="00787BE9">
        <w:rPr>
          <w:rFonts w:eastAsia="IBM Plex Sans"/>
          <w:lang w:val="et-EE"/>
        </w:rPr>
        <w:t>Spordihoone investeeringu kulude ja toetuse mahud ning</w:t>
      </w:r>
      <w:r w:rsidRPr="00787BE9">
        <w:rPr>
          <w:rFonts w:eastAsia="IBM Plex Sans"/>
          <w:lang w:val="et-EE"/>
        </w:rPr>
        <w:t xml:space="preserve"> </w:t>
      </w:r>
      <w:r w:rsidR="00C82504" w:rsidRPr="00787BE9">
        <w:rPr>
          <w:rFonts w:eastAsia="IBM Plex Sans"/>
          <w:lang w:val="et-EE"/>
        </w:rPr>
        <w:t xml:space="preserve"> selgunud </w:t>
      </w:r>
      <w:r w:rsidRPr="00787BE9">
        <w:rPr>
          <w:rFonts w:eastAsia="IBM Plex Sans"/>
          <w:lang w:val="et-EE"/>
        </w:rPr>
        <w:t>täiendavad sihtfinantseerimise projektid</w:t>
      </w:r>
      <w:r w:rsidR="00C82504" w:rsidRPr="00787BE9">
        <w:rPr>
          <w:rFonts w:eastAsia="IBM Plex Sans"/>
          <w:lang w:val="et-EE"/>
        </w:rPr>
        <w:t xml:space="preserve"> koos omaosaluse vajadusega.</w:t>
      </w:r>
      <w:r w:rsidRPr="00787BE9">
        <w:rPr>
          <w:rFonts w:eastAsia="IBM Plex Sans"/>
          <w:lang w:val="et-EE"/>
        </w:rPr>
        <w:t xml:space="preserve"> Lisaks on täpsustunud Vabariigi Valitsuse poolt Vormsi vallale eraldatavad vahendid tasandus- ja toetusfondist</w:t>
      </w:r>
      <w:r w:rsidR="003E5F04">
        <w:rPr>
          <w:rFonts w:eastAsia="IBM Plex Sans"/>
          <w:lang w:val="et-EE"/>
        </w:rPr>
        <w:t xml:space="preserve"> ning selgunud rahaliste vahendite tegelikud jäägid ning nõuete ja kohustiste saldod seisuga 31.12.2024.</w:t>
      </w:r>
    </w:p>
    <w:p w14:paraId="49B808F5" w14:textId="77777777" w:rsidR="00C82504" w:rsidRPr="00787BE9" w:rsidRDefault="00C82504">
      <w:pPr>
        <w:rPr>
          <w:rFonts w:eastAsia="IBM Plex Sans"/>
          <w:lang w:val="et-EE"/>
        </w:rPr>
      </w:pPr>
    </w:p>
    <w:p w14:paraId="60CF43D2" w14:textId="7F01D1C4" w:rsidR="009967CA" w:rsidRPr="00787BE9" w:rsidRDefault="00000000">
      <w:pPr>
        <w:rPr>
          <w:rFonts w:eastAsia="IBM Plex Sans"/>
          <w:lang w:val="et-EE"/>
        </w:rPr>
      </w:pPr>
      <w:r w:rsidRPr="00787BE9">
        <w:rPr>
          <w:rFonts w:eastAsia="IBM Plex Sans"/>
          <w:lang w:val="et-EE"/>
        </w:rPr>
        <w:t>Lähtudes</w:t>
      </w:r>
      <w:r w:rsidR="0021208F" w:rsidRPr="00787BE9">
        <w:rPr>
          <w:rFonts w:eastAsia="IBM Plex Sans"/>
          <w:lang w:val="et-EE"/>
        </w:rPr>
        <w:t xml:space="preserve"> </w:t>
      </w:r>
      <w:r w:rsidRPr="00787BE9">
        <w:rPr>
          <w:rFonts w:eastAsia="IBM Plex Sans"/>
          <w:lang w:val="et-EE"/>
        </w:rPr>
        <w:t>eelnevast tee</w:t>
      </w:r>
      <w:r w:rsidR="003E5F04">
        <w:rPr>
          <w:rFonts w:eastAsia="IBM Plex Sans"/>
          <w:lang w:val="et-EE"/>
        </w:rPr>
        <w:t>b vallavalitsus</w:t>
      </w:r>
      <w:r w:rsidRPr="00787BE9">
        <w:rPr>
          <w:rFonts w:eastAsia="IBM Plex Sans"/>
          <w:lang w:val="et-EE"/>
        </w:rPr>
        <w:t xml:space="preserve"> ettepanekud järgmisteks muudatusteks 202</w:t>
      </w:r>
      <w:r w:rsidR="0021208F" w:rsidRPr="00787BE9">
        <w:rPr>
          <w:rFonts w:eastAsia="IBM Plex Sans"/>
          <w:lang w:val="et-EE"/>
        </w:rPr>
        <w:t>5</w:t>
      </w:r>
      <w:r w:rsidRPr="00787BE9">
        <w:rPr>
          <w:rFonts w:eastAsia="IBM Plex Sans"/>
          <w:lang w:val="et-EE"/>
        </w:rPr>
        <w:t>. aasta eelarve projektis.</w:t>
      </w:r>
    </w:p>
    <w:p w14:paraId="1A282DE2" w14:textId="77777777" w:rsidR="00B87836" w:rsidRPr="00787BE9" w:rsidRDefault="00B87836">
      <w:pPr>
        <w:rPr>
          <w:rFonts w:eastAsia="IBM Plex Sans"/>
          <w:lang w:val="et-EE"/>
        </w:rPr>
      </w:pPr>
    </w:p>
    <w:p w14:paraId="0A69C588" w14:textId="77777777" w:rsidR="009967CA" w:rsidRPr="00787BE9" w:rsidRDefault="009967CA">
      <w:pPr>
        <w:rPr>
          <w:rFonts w:eastAsia="IBM Plex Sans"/>
          <w:lang w:val="et-EE"/>
        </w:rPr>
      </w:pPr>
    </w:p>
    <w:tbl>
      <w:tblPr>
        <w:tblStyle w:val="a0"/>
        <w:tblW w:w="5000" w:type="pct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17"/>
        <w:gridCol w:w="3428"/>
        <w:gridCol w:w="1275"/>
        <w:gridCol w:w="1275"/>
        <w:gridCol w:w="1275"/>
        <w:gridCol w:w="3967"/>
        <w:gridCol w:w="1380"/>
      </w:tblGrid>
      <w:tr w:rsidR="007B7E34" w:rsidRPr="00787BE9" w14:paraId="7E332FA0" w14:textId="77777777" w:rsidTr="00281694">
        <w:trPr>
          <w:trHeight w:val="542"/>
        </w:trPr>
        <w:tc>
          <w:tcPr>
            <w:tcW w:w="6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B97A6" w14:textId="77777777" w:rsidR="009967CA" w:rsidRPr="00787BE9" w:rsidRDefault="00000000">
            <w:pPr>
              <w:jc w:val="center"/>
              <w:rPr>
                <w:rFonts w:eastAsia="IBM Plex Sans"/>
                <w:b/>
                <w:bCs/>
                <w:lang w:val="et-EE"/>
              </w:rPr>
            </w:pPr>
            <w:r w:rsidRPr="00787BE9">
              <w:rPr>
                <w:rFonts w:eastAsia="IBM Plex Sans"/>
                <w:b/>
                <w:bCs/>
                <w:lang w:val="et-EE"/>
              </w:rPr>
              <w:t>Tegevusala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57959" w14:textId="77777777" w:rsidR="009967CA" w:rsidRPr="00787BE9" w:rsidRDefault="00000000">
            <w:pPr>
              <w:jc w:val="center"/>
              <w:rPr>
                <w:rFonts w:eastAsia="IBM Plex Sans"/>
                <w:b/>
                <w:bCs/>
                <w:lang w:val="et-EE"/>
              </w:rPr>
            </w:pPr>
            <w:r w:rsidRPr="00787BE9">
              <w:rPr>
                <w:rFonts w:eastAsia="IBM Plex Sans"/>
                <w:b/>
                <w:bCs/>
                <w:lang w:val="et-EE"/>
              </w:rPr>
              <w:t>Eelarve tunnus, kirje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D0E17" w14:textId="77777777" w:rsidR="009967CA" w:rsidRPr="00787BE9" w:rsidRDefault="00000000">
            <w:pPr>
              <w:jc w:val="center"/>
              <w:rPr>
                <w:rFonts w:eastAsia="IBM Plex Sans"/>
                <w:b/>
                <w:bCs/>
                <w:lang w:val="et-EE"/>
              </w:rPr>
            </w:pPr>
            <w:r w:rsidRPr="00787BE9">
              <w:rPr>
                <w:rFonts w:eastAsia="IBM Plex Sans"/>
                <w:b/>
                <w:bCs/>
                <w:lang w:val="et-EE"/>
              </w:rPr>
              <w:t>Eelarve I lugemine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2827D" w14:textId="77777777" w:rsidR="009967CA" w:rsidRPr="00787BE9" w:rsidRDefault="00000000">
            <w:pPr>
              <w:jc w:val="center"/>
              <w:rPr>
                <w:rFonts w:eastAsia="IBM Plex Sans"/>
                <w:b/>
                <w:bCs/>
                <w:lang w:val="et-EE"/>
              </w:rPr>
            </w:pPr>
            <w:r w:rsidRPr="00787BE9">
              <w:rPr>
                <w:rFonts w:eastAsia="IBM Plex Sans"/>
                <w:b/>
                <w:bCs/>
                <w:lang w:val="et-EE"/>
              </w:rPr>
              <w:t>Eelarve II lugemine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4D219" w14:textId="77777777" w:rsidR="009967CA" w:rsidRPr="00787BE9" w:rsidRDefault="00000000">
            <w:pPr>
              <w:jc w:val="center"/>
              <w:rPr>
                <w:rFonts w:eastAsia="IBM Plex Sans"/>
                <w:b/>
                <w:bCs/>
                <w:lang w:val="et-EE"/>
              </w:rPr>
            </w:pPr>
            <w:r w:rsidRPr="00787BE9">
              <w:rPr>
                <w:rFonts w:eastAsia="IBM Plex Sans"/>
                <w:b/>
                <w:bCs/>
                <w:lang w:val="et-EE"/>
              </w:rPr>
              <w:t>Muudatus (+/-)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CD701" w14:textId="77777777" w:rsidR="009967CA" w:rsidRPr="00787BE9" w:rsidRDefault="00000000">
            <w:pPr>
              <w:jc w:val="center"/>
              <w:rPr>
                <w:rFonts w:eastAsia="IBM Plex Sans"/>
                <w:b/>
                <w:bCs/>
                <w:lang w:val="et-EE"/>
              </w:rPr>
            </w:pPr>
            <w:r w:rsidRPr="00787BE9">
              <w:rPr>
                <w:rFonts w:eastAsia="IBM Plex Sans"/>
                <w:b/>
                <w:bCs/>
                <w:lang w:val="et-EE"/>
              </w:rPr>
              <w:t>Selgitus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13DF8" w14:textId="044352B5" w:rsidR="009967CA" w:rsidRPr="00787BE9" w:rsidRDefault="00000000">
            <w:pPr>
              <w:jc w:val="center"/>
              <w:rPr>
                <w:rFonts w:eastAsia="IBM Plex Sans"/>
                <w:b/>
                <w:bCs/>
                <w:lang w:val="et-EE"/>
              </w:rPr>
            </w:pPr>
            <w:r w:rsidRPr="00787BE9">
              <w:rPr>
                <w:rFonts w:eastAsia="IBM Plex Sans"/>
                <w:b/>
                <w:bCs/>
                <w:lang w:val="et-EE"/>
              </w:rPr>
              <w:t xml:space="preserve">Ettepaneku </w:t>
            </w:r>
            <w:r w:rsidR="00665810" w:rsidRPr="00787BE9">
              <w:rPr>
                <w:rFonts w:eastAsia="IBM Plex Sans"/>
                <w:b/>
                <w:bCs/>
                <w:lang w:val="et-EE"/>
              </w:rPr>
              <w:t>tähis</w:t>
            </w:r>
          </w:p>
        </w:tc>
      </w:tr>
      <w:tr w:rsidR="007B7E34" w:rsidRPr="00787BE9" w14:paraId="70C0CFF7" w14:textId="77777777" w:rsidTr="00281694">
        <w:trPr>
          <w:trHeight w:val="944"/>
        </w:trPr>
        <w:tc>
          <w:tcPr>
            <w:tcW w:w="6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719D8" w14:textId="77777777" w:rsidR="009967CA" w:rsidRPr="00787BE9" w:rsidRDefault="009967CA">
            <w:pPr>
              <w:rPr>
                <w:rFonts w:eastAsia="IBM Plex Sans"/>
                <w:lang w:val="et-EE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72BBD" w14:textId="77777777" w:rsidR="009967CA" w:rsidRPr="00787BE9" w:rsidRDefault="00000000">
            <w:pPr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Põhitegevuse tulud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5DB4E" w14:textId="77777777" w:rsidR="009967CA" w:rsidRPr="00787BE9" w:rsidRDefault="009967CA">
            <w:pPr>
              <w:rPr>
                <w:rFonts w:eastAsia="IBM Plex Sans"/>
                <w:b/>
                <w:lang w:val="et-EE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B43E3" w14:textId="77777777" w:rsidR="009967CA" w:rsidRPr="00787BE9" w:rsidRDefault="009967CA">
            <w:pPr>
              <w:rPr>
                <w:rFonts w:eastAsia="IBM Plex Sans"/>
                <w:b/>
                <w:lang w:val="et-EE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81B61" w14:textId="77777777" w:rsidR="009967CA" w:rsidRPr="00787BE9" w:rsidRDefault="009967CA">
            <w:pPr>
              <w:rPr>
                <w:rFonts w:eastAsia="IBM Plex Sans"/>
                <w:b/>
                <w:lang w:val="et-EE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F2FC1" w14:textId="77777777" w:rsidR="009967CA" w:rsidRPr="00787BE9" w:rsidRDefault="009967CA">
            <w:pPr>
              <w:rPr>
                <w:rFonts w:eastAsia="IBM Plex Sans"/>
                <w:b/>
                <w:lang w:val="et-EE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7DEF2" w14:textId="77777777" w:rsidR="009967CA" w:rsidRPr="00787BE9" w:rsidRDefault="009967CA">
            <w:pPr>
              <w:rPr>
                <w:rFonts w:eastAsia="IBM Plex Sans"/>
                <w:b/>
                <w:lang w:val="et-EE"/>
              </w:rPr>
            </w:pPr>
          </w:p>
        </w:tc>
      </w:tr>
      <w:tr w:rsidR="007B7E34" w:rsidRPr="00787BE9" w14:paraId="67C7A9DF" w14:textId="77777777" w:rsidTr="00281694">
        <w:trPr>
          <w:trHeight w:val="944"/>
        </w:trPr>
        <w:tc>
          <w:tcPr>
            <w:tcW w:w="6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71FB5" w14:textId="77777777" w:rsidR="009967CA" w:rsidRPr="00787BE9" w:rsidRDefault="009967CA">
            <w:pPr>
              <w:rPr>
                <w:rFonts w:eastAsia="IBM Plex Sans"/>
                <w:lang w:val="et-EE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828AA" w14:textId="77777777" w:rsidR="009967CA" w:rsidRPr="00787BE9" w:rsidRDefault="00000000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300 füüsilise isiku tulumaks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CC74B" w14:textId="257C0403" w:rsidR="009967CA" w:rsidRPr="00787BE9" w:rsidRDefault="00EA2DAE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808 177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6514D" w14:textId="41541F4D" w:rsidR="009967CA" w:rsidRPr="00787BE9" w:rsidRDefault="001F3F25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822 884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9D4A1" w14:textId="778C33B3" w:rsidR="009967CA" w:rsidRPr="00787BE9" w:rsidRDefault="001F3F25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+14 707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F26A4" w14:textId="3CAC91CE" w:rsidR="009967CA" w:rsidRPr="00787BE9" w:rsidRDefault="001F3F25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 xml:space="preserve">Täpsustatud on füüsilise isiku tulumaksu prognoosi lähtudes 2024. a tegelikest tuludest (779 985 eurot) ning rahandusministeeriumi prognoosist KOV tulumaksule (5,5%) 2024. aasta suvises majandusprognoosis.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27EE2" w14:textId="77777777" w:rsidR="009967CA" w:rsidRPr="00787BE9" w:rsidRDefault="00625693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A</w:t>
            </w:r>
          </w:p>
          <w:p w14:paraId="730A28AF" w14:textId="1903E25A" w:rsidR="00E31FEC" w:rsidRPr="00787BE9" w:rsidRDefault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(</w:t>
            </w:r>
            <w:proofErr w:type="spellStart"/>
            <w:r w:rsidRPr="00787BE9">
              <w:rPr>
                <w:rFonts w:eastAsia="IBM Plex Sans"/>
                <w:lang w:val="et-EE"/>
              </w:rPr>
              <w:t>valla</w:t>
            </w:r>
            <w:r w:rsidR="007E1D5E">
              <w:rPr>
                <w:rFonts w:eastAsia="IBM Plex Sans"/>
                <w:lang w:val="et-EE"/>
              </w:rPr>
              <w:t>-</w:t>
            </w:r>
            <w:r w:rsidRPr="00787BE9">
              <w:rPr>
                <w:rFonts w:eastAsia="IBM Plex Sans"/>
                <w:lang w:val="et-EE"/>
              </w:rPr>
              <w:t>valitsus</w:t>
            </w:r>
            <w:proofErr w:type="spellEnd"/>
            <w:r w:rsidRPr="00787BE9">
              <w:rPr>
                <w:rFonts w:eastAsia="IBM Plex Sans"/>
                <w:lang w:val="et-EE"/>
              </w:rPr>
              <w:t>)</w:t>
            </w:r>
          </w:p>
        </w:tc>
      </w:tr>
      <w:tr w:rsidR="007B7E34" w:rsidRPr="00787BE9" w14:paraId="6A64B6E1" w14:textId="77777777" w:rsidTr="00281694">
        <w:trPr>
          <w:trHeight w:val="944"/>
        </w:trPr>
        <w:tc>
          <w:tcPr>
            <w:tcW w:w="6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CCA38" w14:textId="77777777" w:rsidR="009967CA" w:rsidRPr="00787BE9" w:rsidRDefault="009967CA">
            <w:pPr>
              <w:rPr>
                <w:rFonts w:eastAsia="IBM Plex Sans"/>
                <w:lang w:val="et-EE"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6A9FF" w14:textId="40626993" w:rsidR="009967CA" w:rsidRPr="00787BE9" w:rsidRDefault="00000000">
            <w:pPr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30 Maksutulud</w:t>
            </w:r>
            <w:r w:rsidR="00E31FEC" w:rsidRPr="00787BE9">
              <w:rPr>
                <w:rFonts w:eastAsia="IBM Plex Sans"/>
                <w:b/>
                <w:lang w:val="et-EE"/>
              </w:rPr>
              <w:t xml:space="preserve"> kokku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48BF4" w14:textId="7C665211" w:rsidR="009967CA" w:rsidRPr="00787BE9" w:rsidRDefault="001A014B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864 171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9F432" w14:textId="2FD52FA3" w:rsidR="009967CA" w:rsidRPr="00787BE9" w:rsidRDefault="001A014B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 xml:space="preserve">878 878 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9F2DE" w14:textId="1C2714E2" w:rsidR="009967CA" w:rsidRPr="00787BE9" w:rsidRDefault="001F3F25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+</w:t>
            </w:r>
            <w:r w:rsidR="00985D78" w:rsidRPr="00787BE9">
              <w:rPr>
                <w:rFonts w:eastAsia="IBM Plex Sans"/>
                <w:b/>
                <w:lang w:val="et-EE"/>
              </w:rPr>
              <w:t>14 707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6D3D1" w14:textId="77777777" w:rsidR="009967CA" w:rsidRPr="00787BE9" w:rsidRDefault="009967CA">
            <w:pPr>
              <w:rPr>
                <w:rFonts w:eastAsia="IBM Plex Sans"/>
                <w:b/>
                <w:lang w:val="et-EE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8AFFF" w14:textId="77777777" w:rsidR="009967CA" w:rsidRPr="00787BE9" w:rsidRDefault="009967CA">
            <w:pPr>
              <w:jc w:val="center"/>
              <w:rPr>
                <w:rFonts w:eastAsia="IBM Plex Sans"/>
                <w:lang w:val="et-EE"/>
              </w:rPr>
            </w:pPr>
          </w:p>
        </w:tc>
      </w:tr>
      <w:tr w:rsidR="007B7E34" w:rsidRPr="00787BE9" w14:paraId="02AB01CB" w14:textId="77777777" w:rsidTr="00281694">
        <w:trPr>
          <w:trHeight w:val="944"/>
        </w:trPr>
        <w:tc>
          <w:tcPr>
            <w:tcW w:w="6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8CF7F" w14:textId="77777777" w:rsidR="009967CA" w:rsidRPr="00787BE9" w:rsidRDefault="009967CA">
            <w:pPr>
              <w:rPr>
                <w:rFonts w:eastAsia="IBM Plex Sans"/>
                <w:lang w:val="et-EE"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D1B59" w14:textId="77777777" w:rsidR="009967CA" w:rsidRPr="00787BE9" w:rsidRDefault="00000000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352 tasandus- ja toetusfond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EE180" w14:textId="67EE0F74" w:rsidR="009967CA" w:rsidRPr="00787BE9" w:rsidRDefault="00FA7F44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441 268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DBFDE" w14:textId="6DF13CC1" w:rsidR="009967CA" w:rsidRPr="00787BE9" w:rsidRDefault="00FA7F44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443 973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695B8" w14:textId="34D36BF2" w:rsidR="009967CA" w:rsidRPr="00787BE9" w:rsidRDefault="00FA7F44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+2 705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A872B" w14:textId="3637B39E" w:rsidR="009967CA" w:rsidRPr="00787BE9" w:rsidRDefault="00000000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 xml:space="preserve">Toetus- ja tasandusfondi eraldisi on vahepeal mitmel korral muudetud ning </w:t>
            </w:r>
            <w:r w:rsidR="006454EB" w:rsidRPr="00787BE9">
              <w:rPr>
                <w:rFonts w:eastAsia="IBM Plex Sans"/>
                <w:lang w:val="et-EE"/>
              </w:rPr>
              <w:t>31</w:t>
            </w:r>
            <w:r w:rsidR="004E1375" w:rsidRPr="00787BE9">
              <w:rPr>
                <w:rFonts w:eastAsia="IBM Plex Sans"/>
                <w:lang w:val="et-EE"/>
              </w:rPr>
              <w:t>.01.25</w:t>
            </w:r>
            <w:r w:rsidRPr="00787BE9">
              <w:rPr>
                <w:rFonts w:eastAsia="IBM Plex Sans"/>
                <w:lang w:val="et-EE"/>
              </w:rPr>
              <w:t xml:space="preserve"> seisuga on Vormsi vallale plaanitud tasandusfondi summa</w:t>
            </w:r>
            <w:r w:rsidR="006454EB" w:rsidRPr="00787BE9">
              <w:rPr>
                <w:rFonts w:eastAsia="IBM Plex Sans"/>
                <w:lang w:val="et-EE"/>
              </w:rPr>
              <w:t xml:space="preserve"> 167 494</w:t>
            </w:r>
            <w:r w:rsidRPr="00787BE9">
              <w:rPr>
                <w:rFonts w:eastAsia="IBM Plex Sans"/>
                <w:lang w:val="et-EE"/>
              </w:rPr>
              <w:t xml:space="preserve"> eurot ning toetusfondi summa </w:t>
            </w:r>
            <w:r w:rsidR="006454EB" w:rsidRPr="00787BE9">
              <w:rPr>
                <w:rFonts w:eastAsia="IBM Plex Sans"/>
                <w:lang w:val="et-EE"/>
              </w:rPr>
              <w:t xml:space="preserve">276 479 </w:t>
            </w:r>
            <w:r w:rsidRPr="00787BE9">
              <w:rPr>
                <w:rFonts w:eastAsia="IBM Plex Sans"/>
                <w:lang w:val="et-EE"/>
              </w:rPr>
              <w:t xml:space="preserve">eurot so </w:t>
            </w:r>
            <w:r w:rsidR="006454EB" w:rsidRPr="00787BE9">
              <w:rPr>
                <w:rFonts w:eastAsia="IBM Plex Sans"/>
                <w:lang w:val="et-EE"/>
              </w:rPr>
              <w:t>2</w:t>
            </w:r>
            <w:r w:rsidR="0051464D" w:rsidRPr="00787BE9">
              <w:rPr>
                <w:rFonts w:eastAsia="IBM Plex Sans"/>
                <w:lang w:val="et-EE"/>
              </w:rPr>
              <w:t xml:space="preserve"> </w:t>
            </w:r>
            <w:r w:rsidR="006454EB" w:rsidRPr="00787BE9">
              <w:rPr>
                <w:rFonts w:eastAsia="IBM Plex Sans"/>
                <w:lang w:val="et-EE"/>
              </w:rPr>
              <w:t xml:space="preserve">705 </w:t>
            </w:r>
            <w:r w:rsidRPr="00787BE9">
              <w:rPr>
                <w:rFonts w:eastAsia="IBM Plex Sans"/>
                <w:lang w:val="et-EE"/>
              </w:rPr>
              <w:t>euro võrra suurem, kui eelarve I lugemisel.</w:t>
            </w:r>
            <w:r w:rsidR="006454EB" w:rsidRPr="00787BE9">
              <w:rPr>
                <w:rFonts w:eastAsia="IBM Plex Sans"/>
                <w:lang w:val="et-EE"/>
              </w:rPr>
              <w:t xml:space="preserve"> </w:t>
            </w:r>
            <w:r w:rsidR="00FA7F44" w:rsidRPr="00787BE9">
              <w:rPr>
                <w:rFonts w:eastAsia="IBM Plex Sans"/>
                <w:lang w:val="et-EE"/>
              </w:rPr>
              <w:t>Varem prognoositud t</w:t>
            </w:r>
            <w:r w:rsidR="006454EB" w:rsidRPr="00787BE9">
              <w:rPr>
                <w:rFonts w:eastAsia="IBM Plex Sans"/>
                <w:lang w:val="et-EE"/>
              </w:rPr>
              <w:t>asandusfond on vähenenud 2</w:t>
            </w:r>
            <w:r w:rsidR="0051464D" w:rsidRPr="00787BE9">
              <w:rPr>
                <w:rFonts w:eastAsia="IBM Plex Sans"/>
                <w:lang w:val="et-EE"/>
              </w:rPr>
              <w:t xml:space="preserve"> </w:t>
            </w:r>
            <w:r w:rsidR="006454EB" w:rsidRPr="00787BE9">
              <w:rPr>
                <w:rFonts w:eastAsia="IBM Plex Sans"/>
                <w:lang w:val="et-EE"/>
              </w:rPr>
              <w:t>653 euro</w:t>
            </w:r>
            <w:r w:rsidR="001A014B" w:rsidRPr="00787BE9">
              <w:rPr>
                <w:rFonts w:eastAsia="IBM Plex Sans"/>
                <w:lang w:val="et-EE"/>
              </w:rPr>
              <w:t xml:space="preserve"> võrra</w:t>
            </w:r>
            <w:r w:rsidR="006454EB" w:rsidRPr="00787BE9">
              <w:rPr>
                <w:rFonts w:eastAsia="IBM Plex Sans"/>
                <w:lang w:val="et-EE"/>
              </w:rPr>
              <w:t xml:space="preserve"> ja toetusfond on suurenenud </w:t>
            </w:r>
            <w:r w:rsidR="00FA7F44" w:rsidRPr="00787BE9">
              <w:rPr>
                <w:rFonts w:eastAsia="IBM Plex Sans"/>
                <w:lang w:val="et-EE"/>
              </w:rPr>
              <w:t>5</w:t>
            </w:r>
            <w:r w:rsidR="0051464D" w:rsidRPr="00787BE9">
              <w:rPr>
                <w:rFonts w:eastAsia="IBM Plex Sans"/>
                <w:lang w:val="et-EE"/>
              </w:rPr>
              <w:t xml:space="preserve"> </w:t>
            </w:r>
            <w:r w:rsidR="00FA7F44" w:rsidRPr="00787BE9">
              <w:rPr>
                <w:rFonts w:eastAsia="IBM Plex Sans"/>
                <w:lang w:val="et-EE"/>
              </w:rPr>
              <w:t>358 euro võrra.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74592" w14:textId="77777777" w:rsidR="009967CA" w:rsidRPr="00787BE9" w:rsidRDefault="00625693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B</w:t>
            </w:r>
          </w:p>
          <w:p w14:paraId="5A802F7F" w14:textId="7A911E21" w:rsidR="00E31FEC" w:rsidRPr="00787BE9" w:rsidRDefault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(</w:t>
            </w:r>
            <w:proofErr w:type="spellStart"/>
            <w:r w:rsidRPr="00787BE9">
              <w:rPr>
                <w:rFonts w:eastAsia="IBM Plex Sans"/>
                <w:lang w:val="et-EE"/>
              </w:rPr>
              <w:t>vall</w:t>
            </w:r>
            <w:r w:rsidR="007E1D5E">
              <w:rPr>
                <w:rFonts w:eastAsia="IBM Plex Sans"/>
                <w:lang w:val="et-EE"/>
              </w:rPr>
              <w:t>a-</w:t>
            </w:r>
            <w:r w:rsidRPr="00787BE9">
              <w:rPr>
                <w:rFonts w:eastAsia="IBM Plex Sans"/>
                <w:lang w:val="et-EE"/>
              </w:rPr>
              <w:t>valitsus</w:t>
            </w:r>
            <w:proofErr w:type="spellEnd"/>
            <w:r w:rsidRPr="00787BE9">
              <w:rPr>
                <w:rFonts w:eastAsia="IBM Plex Sans"/>
                <w:lang w:val="et-EE"/>
              </w:rPr>
              <w:t>)</w:t>
            </w:r>
          </w:p>
        </w:tc>
      </w:tr>
      <w:tr w:rsidR="007B7E34" w:rsidRPr="00E75C11" w14:paraId="03B8328E" w14:textId="77777777" w:rsidTr="00281694">
        <w:trPr>
          <w:trHeight w:val="944"/>
        </w:trPr>
        <w:tc>
          <w:tcPr>
            <w:tcW w:w="6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081D7" w14:textId="77777777" w:rsidR="009967CA" w:rsidRPr="00787BE9" w:rsidRDefault="009967CA">
            <w:pPr>
              <w:rPr>
                <w:rFonts w:eastAsia="IBM Plex Sans"/>
                <w:lang w:val="et-EE"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1FEAE" w14:textId="77777777" w:rsidR="009967CA" w:rsidRPr="00787BE9" w:rsidRDefault="00000000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3500 muud projektipõhised toetused tegevuskuludeks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4476F" w14:textId="17610EE2" w:rsidR="009967CA" w:rsidRPr="00787BE9" w:rsidRDefault="00EA2DAE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20 514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5284C" w14:textId="1317769B" w:rsidR="00DD2968" w:rsidRPr="00787BE9" w:rsidRDefault="00DD2968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55 122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DC8C8" w14:textId="77777777" w:rsidR="000C7323" w:rsidRPr="00787BE9" w:rsidRDefault="000C7323" w:rsidP="004E1375">
            <w:pPr>
              <w:jc w:val="right"/>
              <w:rPr>
                <w:rFonts w:eastAsia="IBM Plex Sans"/>
                <w:lang w:val="et-EE"/>
              </w:rPr>
            </w:pPr>
          </w:p>
          <w:p w14:paraId="04B95F75" w14:textId="53ED3EE7" w:rsidR="000C7323" w:rsidRPr="00787BE9" w:rsidRDefault="000C7323" w:rsidP="004E1375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+15</w:t>
            </w:r>
            <w:r w:rsidR="007B7E34">
              <w:rPr>
                <w:rFonts w:eastAsia="IBM Plex Sans"/>
                <w:lang w:val="et-EE"/>
              </w:rPr>
              <w:t> </w:t>
            </w:r>
            <w:r w:rsidRPr="00787BE9">
              <w:rPr>
                <w:rFonts w:eastAsia="IBM Plex Sans"/>
                <w:lang w:val="et-EE"/>
              </w:rPr>
              <w:t>529</w:t>
            </w:r>
            <w:r w:rsidR="007B7E34">
              <w:rPr>
                <w:rFonts w:eastAsia="IBM Plex Sans"/>
                <w:lang w:val="et-EE"/>
              </w:rPr>
              <w:t>(</w:t>
            </w:r>
            <w:r w:rsidRPr="00787BE9">
              <w:rPr>
                <w:rFonts w:eastAsia="IBM Plex Sans"/>
                <w:lang w:val="et-EE"/>
              </w:rPr>
              <w:t>1)</w:t>
            </w:r>
          </w:p>
          <w:p w14:paraId="782F28B2" w14:textId="4F931608" w:rsidR="009967CA" w:rsidRPr="00787BE9" w:rsidRDefault="00B87836" w:rsidP="004E1375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+9</w:t>
            </w:r>
            <w:r w:rsidR="000D3F00" w:rsidRPr="00787BE9">
              <w:rPr>
                <w:rFonts w:eastAsia="IBM Plex Sans"/>
                <w:lang w:val="et-EE"/>
              </w:rPr>
              <w:t> </w:t>
            </w:r>
            <w:r w:rsidRPr="00787BE9">
              <w:rPr>
                <w:rFonts w:eastAsia="IBM Plex Sans"/>
                <w:lang w:val="et-EE"/>
              </w:rPr>
              <w:t>493</w:t>
            </w:r>
            <w:r w:rsidR="000C7323" w:rsidRPr="00787BE9">
              <w:rPr>
                <w:rFonts w:eastAsia="IBM Plex Sans"/>
                <w:lang w:val="et-EE"/>
              </w:rPr>
              <w:t>(2)</w:t>
            </w:r>
          </w:p>
          <w:p w14:paraId="39942AC5" w14:textId="58C1233F" w:rsidR="00B87836" w:rsidRPr="00787BE9" w:rsidRDefault="00B87836" w:rsidP="004E1375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+</w:t>
            </w:r>
            <w:r w:rsidR="000C7323" w:rsidRPr="00787BE9">
              <w:rPr>
                <w:rFonts w:eastAsia="IBM Plex Sans"/>
                <w:lang w:val="et-EE"/>
              </w:rPr>
              <w:t>7</w:t>
            </w:r>
            <w:r w:rsidR="000D3F00" w:rsidRPr="00787BE9">
              <w:rPr>
                <w:rFonts w:eastAsia="IBM Plex Sans"/>
                <w:lang w:val="et-EE"/>
              </w:rPr>
              <w:t> </w:t>
            </w:r>
            <w:r w:rsidR="000C7323" w:rsidRPr="00787BE9">
              <w:rPr>
                <w:rFonts w:eastAsia="IBM Plex Sans"/>
                <w:lang w:val="et-EE"/>
              </w:rPr>
              <w:t>342(3)</w:t>
            </w:r>
          </w:p>
          <w:p w14:paraId="292874FD" w14:textId="047208C6" w:rsidR="000C7323" w:rsidRPr="00787BE9" w:rsidRDefault="000C7323" w:rsidP="004E1375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+1</w:t>
            </w:r>
            <w:r w:rsidR="000D3F00" w:rsidRPr="00787BE9">
              <w:rPr>
                <w:rFonts w:eastAsia="IBM Plex Sans"/>
                <w:lang w:val="et-EE"/>
              </w:rPr>
              <w:t> </w:t>
            </w:r>
            <w:r w:rsidRPr="00787BE9">
              <w:rPr>
                <w:rFonts w:eastAsia="IBM Plex Sans"/>
                <w:lang w:val="et-EE"/>
              </w:rPr>
              <w:t>558(4)</w:t>
            </w:r>
          </w:p>
          <w:p w14:paraId="05922BEB" w14:textId="25C74216" w:rsidR="00DD2968" w:rsidRPr="00787BE9" w:rsidRDefault="00DD2968" w:rsidP="004E1375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+686(5)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44273" w14:textId="630518B2" w:rsidR="00B87836" w:rsidRPr="00787BE9" w:rsidRDefault="000C7323" w:rsidP="004E1375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1)</w:t>
            </w:r>
            <w:r w:rsidR="00DE358D" w:rsidRPr="00787BE9">
              <w:rPr>
                <w:rFonts w:eastAsia="IBM Plex Sans"/>
                <w:lang w:val="et-EE"/>
              </w:rPr>
              <w:t xml:space="preserve"> </w:t>
            </w:r>
            <w:r w:rsidRPr="00787BE9">
              <w:rPr>
                <w:rFonts w:eastAsia="IBM Plex Sans"/>
                <w:lang w:val="et-EE"/>
              </w:rPr>
              <w:t>Kaasava hariduse põhimõtete rakendamise projektiks (kogumaksumus 18 270 eurot, millest toetus 15 529 eurot ja omaosalus 2</w:t>
            </w:r>
            <w:r w:rsidR="001A014B" w:rsidRPr="00787BE9">
              <w:rPr>
                <w:rFonts w:eastAsia="IBM Plex Sans"/>
                <w:lang w:val="et-EE"/>
              </w:rPr>
              <w:t> </w:t>
            </w:r>
            <w:r w:rsidRPr="00787BE9">
              <w:rPr>
                <w:rFonts w:eastAsia="IBM Plex Sans"/>
                <w:lang w:val="et-EE"/>
              </w:rPr>
              <w:t>741</w:t>
            </w:r>
            <w:r w:rsidR="001A014B" w:rsidRPr="00787BE9">
              <w:rPr>
                <w:rFonts w:eastAsia="IBM Plex Sans"/>
                <w:lang w:val="et-EE"/>
              </w:rPr>
              <w:t xml:space="preserve"> eurot</w:t>
            </w:r>
            <w:r w:rsidRPr="00787BE9">
              <w:rPr>
                <w:rFonts w:eastAsia="IBM Plex Sans"/>
                <w:lang w:val="et-EE"/>
              </w:rPr>
              <w:t>)</w:t>
            </w:r>
          </w:p>
          <w:p w14:paraId="765F0E9F" w14:textId="246DD3DA" w:rsidR="009967CA" w:rsidRPr="00787BE9" w:rsidRDefault="000C7323" w:rsidP="004E1375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2)</w:t>
            </w:r>
            <w:r w:rsidR="00DE358D" w:rsidRPr="00787BE9">
              <w:rPr>
                <w:rFonts w:eastAsia="IBM Plex Sans"/>
                <w:lang w:val="et-EE"/>
              </w:rPr>
              <w:t xml:space="preserve"> </w:t>
            </w:r>
            <w:r w:rsidR="00B87836" w:rsidRPr="00787BE9">
              <w:rPr>
                <w:rFonts w:eastAsia="IBM Plex Sans"/>
                <w:lang w:val="et-EE"/>
              </w:rPr>
              <w:t>Siseministeeriumi toetus kriisivõimekuse</w:t>
            </w:r>
            <w:r w:rsidRPr="00787BE9">
              <w:rPr>
                <w:rFonts w:eastAsia="IBM Plex Sans"/>
                <w:lang w:val="et-EE"/>
              </w:rPr>
              <w:t xml:space="preserve"> s</w:t>
            </w:r>
            <w:r w:rsidR="00B87836" w:rsidRPr="00787BE9">
              <w:rPr>
                <w:rFonts w:eastAsia="IBM Plex Sans"/>
                <w:lang w:val="et-EE"/>
              </w:rPr>
              <w:t>uurendamiseks</w:t>
            </w:r>
          </w:p>
          <w:p w14:paraId="5A7E7B61" w14:textId="24650765" w:rsidR="000C7323" w:rsidRPr="00787BE9" w:rsidRDefault="000C7323" w:rsidP="004E1375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3)</w:t>
            </w:r>
            <w:r w:rsidR="00DE358D" w:rsidRPr="00787BE9">
              <w:rPr>
                <w:rFonts w:eastAsia="IBM Plex Sans"/>
                <w:lang w:val="et-EE"/>
              </w:rPr>
              <w:t xml:space="preserve"> </w:t>
            </w:r>
            <w:r w:rsidRPr="00787BE9">
              <w:rPr>
                <w:rFonts w:eastAsia="IBM Plex Sans"/>
                <w:lang w:val="et-EE"/>
              </w:rPr>
              <w:t>Haridusministeeriumi toetus liikumisõpetuse ja loodusainete praktilise õppe läbiviimiseks</w:t>
            </w:r>
          </w:p>
          <w:p w14:paraId="400AD501" w14:textId="77777777" w:rsidR="000C7323" w:rsidRPr="00787BE9" w:rsidRDefault="000C7323" w:rsidP="004E1375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4)</w:t>
            </w:r>
            <w:r w:rsidR="00DE358D" w:rsidRPr="00787BE9">
              <w:rPr>
                <w:rFonts w:eastAsia="IBM Plex Sans"/>
                <w:lang w:val="et-EE"/>
              </w:rPr>
              <w:t xml:space="preserve"> </w:t>
            </w:r>
            <w:r w:rsidRPr="00787BE9">
              <w:rPr>
                <w:rFonts w:eastAsia="IBM Plex Sans"/>
                <w:lang w:val="et-EE"/>
              </w:rPr>
              <w:t>Haridusministeeriumi toetus valmisoleku tagamiseks tasemetööde ja eksamite läbiviimiseks testide andmekogus</w:t>
            </w:r>
          </w:p>
          <w:p w14:paraId="6C66C787" w14:textId="6D297997" w:rsidR="00DD2968" w:rsidRPr="00787BE9" w:rsidRDefault="00DD2968" w:rsidP="004E1375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 xml:space="preserve">5) Ületulev Läänemaa hariduskobar projektitoetuse jääk 2024. aastast kooli käsitööriistade soetuseks (kogu projekti </w:t>
            </w:r>
            <w:r w:rsidRPr="00787BE9">
              <w:rPr>
                <w:rFonts w:eastAsia="IBM Plex Sans"/>
                <w:lang w:val="et-EE"/>
              </w:rPr>
              <w:lastRenderedPageBreak/>
              <w:t>eelarve 19 064 eurot, millest 2024. aastal tehtud 18 150, toetuse osa 75% kuludest)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76F62" w14:textId="77777777" w:rsidR="009967CA" w:rsidRPr="00787BE9" w:rsidRDefault="00625693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lastRenderedPageBreak/>
              <w:t>C</w:t>
            </w:r>
            <w:r w:rsidR="00665810" w:rsidRPr="00787BE9">
              <w:rPr>
                <w:rFonts w:eastAsia="IBM Plex Sans"/>
                <w:lang w:val="et-EE"/>
              </w:rPr>
              <w:t>1</w:t>
            </w:r>
          </w:p>
          <w:p w14:paraId="302DC4D5" w14:textId="77777777" w:rsidR="00665810" w:rsidRPr="00787BE9" w:rsidRDefault="00665810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C2</w:t>
            </w:r>
          </w:p>
          <w:p w14:paraId="454D4A6A" w14:textId="77777777" w:rsidR="00665810" w:rsidRPr="00787BE9" w:rsidRDefault="00665810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C3</w:t>
            </w:r>
          </w:p>
          <w:p w14:paraId="1856BD03" w14:textId="77777777" w:rsidR="00665810" w:rsidRPr="00787BE9" w:rsidRDefault="00665810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C4</w:t>
            </w:r>
          </w:p>
          <w:p w14:paraId="5BFC6CEC" w14:textId="4DAF1536" w:rsidR="00DD2968" w:rsidRPr="00787BE9" w:rsidRDefault="00DD2968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C5</w:t>
            </w:r>
          </w:p>
          <w:p w14:paraId="5D2F896E" w14:textId="2C3DDEF0" w:rsidR="00E31FEC" w:rsidRPr="00787BE9" w:rsidRDefault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(</w:t>
            </w:r>
            <w:proofErr w:type="spellStart"/>
            <w:r w:rsidRPr="00787BE9">
              <w:rPr>
                <w:rFonts w:eastAsia="IBM Plex Sans"/>
                <w:lang w:val="et-EE"/>
              </w:rPr>
              <w:t>valla</w:t>
            </w:r>
            <w:r w:rsidR="007E1D5E">
              <w:rPr>
                <w:rFonts w:eastAsia="IBM Plex Sans"/>
                <w:lang w:val="et-EE"/>
              </w:rPr>
              <w:t>-</w:t>
            </w:r>
            <w:r w:rsidRPr="00787BE9">
              <w:rPr>
                <w:rFonts w:eastAsia="IBM Plex Sans"/>
                <w:lang w:val="et-EE"/>
              </w:rPr>
              <w:t>valitsus</w:t>
            </w:r>
            <w:proofErr w:type="spellEnd"/>
            <w:r w:rsidRPr="00787BE9">
              <w:rPr>
                <w:rFonts w:eastAsia="IBM Plex Sans"/>
                <w:lang w:val="et-EE"/>
              </w:rPr>
              <w:t>)</w:t>
            </w:r>
          </w:p>
        </w:tc>
      </w:tr>
      <w:tr w:rsidR="007B7E34" w:rsidRPr="00787BE9" w14:paraId="6AC3E500" w14:textId="77777777" w:rsidTr="00281694">
        <w:trPr>
          <w:trHeight w:val="944"/>
        </w:trPr>
        <w:tc>
          <w:tcPr>
            <w:tcW w:w="6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83326" w14:textId="77777777" w:rsidR="009967CA" w:rsidRPr="00787BE9" w:rsidRDefault="009967CA">
            <w:pPr>
              <w:rPr>
                <w:rFonts w:eastAsia="IBM Plex Sans"/>
                <w:lang w:val="et-EE"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F102C" w14:textId="12A8165C" w:rsidR="009967CA" w:rsidRPr="00787BE9" w:rsidRDefault="00000000">
            <w:pPr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3500, 352 Saadavad toetused</w:t>
            </w:r>
            <w:r w:rsidR="00E31FEC" w:rsidRPr="00787BE9">
              <w:rPr>
                <w:rFonts w:eastAsia="IBM Plex Sans"/>
                <w:b/>
                <w:lang w:val="et-EE"/>
              </w:rPr>
              <w:t xml:space="preserve"> kokku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C39E3" w14:textId="4408D219" w:rsidR="009967CA" w:rsidRPr="00787BE9" w:rsidRDefault="001A014B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461 782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55B08" w14:textId="0426CF91" w:rsidR="009967CA" w:rsidRPr="00787BE9" w:rsidRDefault="00DD2968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499 095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22A21" w14:textId="38B3C55D" w:rsidR="009967CA" w:rsidRPr="00787BE9" w:rsidRDefault="001D34E0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+</w:t>
            </w:r>
            <w:r w:rsidR="00DD2968" w:rsidRPr="00787BE9">
              <w:rPr>
                <w:rFonts w:eastAsia="IBM Plex Sans"/>
                <w:b/>
                <w:lang w:val="et-EE"/>
              </w:rPr>
              <w:t>37 313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7273A" w14:textId="77777777" w:rsidR="009967CA" w:rsidRPr="00787BE9" w:rsidRDefault="009967CA">
            <w:pPr>
              <w:rPr>
                <w:rFonts w:eastAsia="IBM Plex Sans"/>
                <w:b/>
                <w:lang w:val="et-EE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8C3FF" w14:textId="77777777" w:rsidR="009967CA" w:rsidRPr="00787BE9" w:rsidRDefault="009967CA">
            <w:pPr>
              <w:jc w:val="center"/>
              <w:rPr>
                <w:rFonts w:eastAsia="IBM Plex Sans"/>
                <w:lang w:val="et-EE"/>
              </w:rPr>
            </w:pPr>
          </w:p>
        </w:tc>
      </w:tr>
      <w:tr w:rsidR="007B7E34" w:rsidRPr="00787BE9" w14:paraId="28F08600" w14:textId="77777777" w:rsidTr="00281694">
        <w:trPr>
          <w:trHeight w:val="944"/>
        </w:trPr>
        <w:tc>
          <w:tcPr>
            <w:tcW w:w="6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B54F8" w14:textId="153DF4D8" w:rsidR="00AE32D0" w:rsidRPr="00787BE9" w:rsidRDefault="00AE32D0">
            <w:pPr>
              <w:rPr>
                <w:rFonts w:eastAsia="IBM Plex Sans"/>
                <w:bCs/>
                <w:lang w:val="et-EE"/>
              </w:rPr>
            </w:pP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78B87" w14:textId="067364A1" w:rsidR="00AE32D0" w:rsidRPr="003E7F39" w:rsidRDefault="00AE32D0">
            <w:pPr>
              <w:rPr>
                <w:rFonts w:eastAsia="IBM Plex Sans"/>
                <w:bCs/>
                <w:highlight w:val="yellow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Põhitegevuse tulud kokku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0A74A" w14:textId="4A60B6C6" w:rsidR="00AE32D0" w:rsidRPr="003E7F39" w:rsidRDefault="00AE32D0">
            <w:pPr>
              <w:jc w:val="right"/>
              <w:rPr>
                <w:rFonts w:eastAsia="IBM Plex Sans"/>
                <w:bCs/>
                <w:highlight w:val="yellow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1 417</w:t>
            </w:r>
            <w:r>
              <w:rPr>
                <w:rFonts w:eastAsia="IBM Plex Sans"/>
                <w:b/>
                <w:lang w:val="et-EE"/>
              </w:rPr>
              <w:t> </w:t>
            </w:r>
            <w:r w:rsidRPr="00787BE9">
              <w:rPr>
                <w:rFonts w:eastAsia="IBM Plex Sans"/>
                <w:b/>
                <w:lang w:val="et-EE"/>
              </w:rPr>
              <w:t>935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E9548" w14:textId="709FC596" w:rsidR="00AE32D0" w:rsidRPr="003E7F39" w:rsidRDefault="00AE32D0">
            <w:pPr>
              <w:jc w:val="right"/>
              <w:rPr>
                <w:rFonts w:eastAsia="IBM Plex Sans"/>
                <w:bCs/>
                <w:highlight w:val="yellow"/>
                <w:lang w:val="et-EE"/>
              </w:rPr>
            </w:pPr>
            <w:r>
              <w:rPr>
                <w:rFonts w:eastAsia="IBM Plex Sans"/>
                <w:b/>
                <w:lang w:val="et-EE"/>
              </w:rPr>
              <w:t>1 469 955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1A501" w14:textId="748AE1E9" w:rsidR="00AE32D0" w:rsidRPr="003E7F39" w:rsidRDefault="00AE32D0">
            <w:pPr>
              <w:jc w:val="right"/>
              <w:rPr>
                <w:rFonts w:eastAsia="IBM Plex Sans"/>
                <w:bCs/>
                <w:highlight w:val="yellow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+</w:t>
            </w:r>
            <w:r>
              <w:rPr>
                <w:rFonts w:eastAsia="IBM Plex Sans"/>
                <w:b/>
                <w:lang w:val="et-EE"/>
              </w:rPr>
              <w:t>52 020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3D388" w14:textId="0F09AEE5" w:rsidR="00AE32D0" w:rsidRPr="003E7F39" w:rsidRDefault="00AE32D0">
            <w:pPr>
              <w:rPr>
                <w:rFonts w:eastAsia="IBM Plex Sans"/>
                <w:bCs/>
                <w:strike/>
                <w:highlight w:val="yellow"/>
                <w:lang w:val="et-EE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6DCC6" w14:textId="0187356D" w:rsidR="00AE32D0" w:rsidRPr="003E7F39" w:rsidRDefault="00AE32D0" w:rsidP="00B87856">
            <w:pPr>
              <w:jc w:val="center"/>
              <w:rPr>
                <w:rFonts w:eastAsia="IBM Plex Sans"/>
                <w:bCs/>
                <w:strike/>
                <w:highlight w:val="yellow"/>
                <w:lang w:val="et-EE"/>
              </w:rPr>
            </w:pPr>
          </w:p>
        </w:tc>
      </w:tr>
      <w:tr w:rsidR="007B7E34" w:rsidRPr="00787BE9" w14:paraId="79FEA8D2" w14:textId="77777777" w:rsidTr="00281694">
        <w:trPr>
          <w:trHeight w:val="944"/>
        </w:trPr>
        <w:tc>
          <w:tcPr>
            <w:tcW w:w="6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52942" w14:textId="04E6AEFB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CB746" w14:textId="54A5E7CA" w:rsidR="00AE32D0" w:rsidRPr="003E7F39" w:rsidRDefault="00AE32D0" w:rsidP="00E31FEC">
            <w:pPr>
              <w:rPr>
                <w:rFonts w:eastAsia="IBM Plex Sans"/>
                <w:b/>
                <w:highlight w:val="yellow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Põhitegevuse kulud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FBA4C" w14:textId="7BBA1635" w:rsidR="00AE32D0" w:rsidRPr="003E7F39" w:rsidRDefault="00AE32D0" w:rsidP="00E31FEC">
            <w:pPr>
              <w:jc w:val="right"/>
              <w:rPr>
                <w:rFonts w:eastAsia="IBM Plex Sans"/>
                <w:b/>
                <w:highlight w:val="yellow"/>
                <w:lang w:val="et-EE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A9C1F" w14:textId="2CF2E9B0" w:rsidR="00AE32D0" w:rsidRPr="003E7F39" w:rsidRDefault="00AE32D0" w:rsidP="00E31FEC">
            <w:pPr>
              <w:jc w:val="right"/>
              <w:rPr>
                <w:rFonts w:eastAsia="IBM Plex Sans"/>
                <w:b/>
                <w:highlight w:val="yellow"/>
                <w:lang w:val="et-EE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4390A" w14:textId="7DFBD748" w:rsidR="00AE32D0" w:rsidRPr="003E7F39" w:rsidRDefault="00AE32D0" w:rsidP="00E31FEC">
            <w:pPr>
              <w:jc w:val="right"/>
              <w:rPr>
                <w:rFonts w:eastAsia="IBM Plex Sans"/>
                <w:b/>
                <w:highlight w:val="yellow"/>
                <w:lang w:val="et-EE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CFE10" w14:textId="77777777" w:rsidR="00AE32D0" w:rsidRPr="00C365F6" w:rsidRDefault="00AE32D0" w:rsidP="00E31FEC">
            <w:pPr>
              <w:rPr>
                <w:rFonts w:eastAsia="IBM Plex Sans"/>
                <w:b/>
                <w:highlight w:val="yellow"/>
                <w:lang w:val="et-EE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B85F4" w14:textId="77777777" w:rsidR="00AE32D0" w:rsidRPr="00C365F6" w:rsidRDefault="00AE32D0" w:rsidP="00E31FEC">
            <w:pPr>
              <w:jc w:val="center"/>
              <w:rPr>
                <w:rFonts w:eastAsia="IBM Plex Sans"/>
                <w:highlight w:val="yellow"/>
                <w:lang w:val="et-EE"/>
              </w:rPr>
            </w:pPr>
          </w:p>
        </w:tc>
      </w:tr>
      <w:tr w:rsidR="007B7E34" w:rsidRPr="00787BE9" w14:paraId="41B1069A" w14:textId="77777777" w:rsidTr="00281694">
        <w:trPr>
          <w:trHeight w:val="944"/>
        </w:trPr>
        <w:tc>
          <w:tcPr>
            <w:tcW w:w="6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F9849" w14:textId="417ED6E6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01111 Vallavolikogu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1E4EA" w14:textId="3A5F78F4" w:rsidR="00AE32D0" w:rsidRPr="00787BE9" w:rsidRDefault="00AE32D0" w:rsidP="00E31FEC">
            <w:pPr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50 personalikulud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7A7EB" w14:textId="280BD500" w:rsidR="00AE32D0" w:rsidRPr="00787BE9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9 895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1C414" w14:textId="6A85D63B" w:rsidR="00AE32D0" w:rsidRPr="00787BE9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C07B6" w14:textId="4970BE26" w:rsidR="00AE32D0" w:rsidRPr="00787BE9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-9 895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09FCA" w14:textId="053B9671" w:rsidR="00AE32D0" w:rsidRPr="00787BE9" w:rsidRDefault="00AE32D0" w:rsidP="00E31FEC">
            <w:pPr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 xml:space="preserve"> Volikogu personalikuludeks planeeritud vahendid suunata </w:t>
            </w:r>
            <w:proofErr w:type="spellStart"/>
            <w:r w:rsidRPr="00787BE9">
              <w:rPr>
                <w:rFonts w:eastAsia="IBM Plex Sans"/>
                <w:lang w:val="et-EE"/>
              </w:rPr>
              <w:t>üldmajanduslikele</w:t>
            </w:r>
            <w:proofErr w:type="spellEnd"/>
            <w:r w:rsidRPr="00787BE9">
              <w:rPr>
                <w:rFonts w:eastAsia="IBM Plex Sans"/>
                <w:lang w:val="et-EE"/>
              </w:rPr>
              <w:t xml:space="preserve"> arendusprojektidele.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A3D64" w14:textId="77777777" w:rsidR="00281694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>
              <w:rPr>
                <w:rFonts w:eastAsia="IBM Plex Sans"/>
                <w:lang w:val="et-EE"/>
              </w:rPr>
              <w:t>Volikogu ettepanek</w:t>
            </w:r>
          </w:p>
          <w:p w14:paraId="60D6316D" w14:textId="504C89AB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>
              <w:rPr>
                <w:rFonts w:eastAsia="IBM Plex Sans"/>
                <w:lang w:val="et-EE"/>
              </w:rPr>
              <w:t>nr 1</w:t>
            </w:r>
          </w:p>
          <w:p w14:paraId="0D8EFDF3" w14:textId="0326C215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</w:p>
        </w:tc>
      </w:tr>
      <w:tr w:rsidR="007B7E34" w:rsidRPr="00787BE9" w14:paraId="70EAB146" w14:textId="77777777" w:rsidTr="00281694">
        <w:trPr>
          <w:trHeight w:val="944"/>
        </w:trPr>
        <w:tc>
          <w:tcPr>
            <w:tcW w:w="6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F6F8F" w14:textId="04E57106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03200 Päästeteenused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790C0" w14:textId="00E35B40" w:rsidR="00AE32D0" w:rsidRPr="00787BE9" w:rsidRDefault="00AE32D0" w:rsidP="00E31FEC">
            <w:pPr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55 Majandamiskulud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8DA62" w14:textId="2D304619" w:rsidR="00AE32D0" w:rsidRPr="00787BE9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100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ECA20" w14:textId="2FFDE821" w:rsidR="00AE32D0" w:rsidRPr="00787BE9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9593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D1661" w14:textId="3ABEFE10" w:rsidR="00AE32D0" w:rsidRPr="00787BE9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+9 493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0382B" w14:textId="12C9BA84" w:rsidR="00AE32D0" w:rsidRPr="00787BE9" w:rsidRDefault="00AE32D0" w:rsidP="00E31FEC">
            <w:pPr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Siseministeeriumi toetuse arvelt kriisivõimekuse suurendamiseks</w:t>
            </w:r>
            <w:r w:rsidR="00385F28">
              <w:rPr>
                <w:rFonts w:eastAsia="IBM Plex Sans"/>
                <w:lang w:val="et-EE"/>
              </w:rPr>
              <w:t>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3790D" w14:textId="77777777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C2</w:t>
            </w:r>
          </w:p>
          <w:p w14:paraId="2E57948D" w14:textId="0D07CBE8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(</w:t>
            </w:r>
            <w:proofErr w:type="spellStart"/>
            <w:r w:rsidRPr="00787BE9">
              <w:rPr>
                <w:rFonts w:eastAsia="IBM Plex Sans"/>
                <w:lang w:val="et-EE"/>
              </w:rPr>
              <w:t>valla</w:t>
            </w:r>
            <w:r>
              <w:rPr>
                <w:rFonts w:eastAsia="IBM Plex Sans"/>
                <w:lang w:val="et-EE"/>
              </w:rPr>
              <w:t>-</w:t>
            </w:r>
            <w:r w:rsidRPr="00787BE9">
              <w:rPr>
                <w:rFonts w:eastAsia="IBM Plex Sans"/>
                <w:lang w:val="et-EE"/>
              </w:rPr>
              <w:t>valitsus</w:t>
            </w:r>
            <w:proofErr w:type="spellEnd"/>
            <w:r w:rsidRPr="00787BE9">
              <w:rPr>
                <w:rFonts w:eastAsia="IBM Plex Sans"/>
                <w:lang w:val="et-EE"/>
              </w:rPr>
              <w:t>)</w:t>
            </w:r>
          </w:p>
        </w:tc>
      </w:tr>
      <w:tr w:rsidR="007B7E34" w:rsidRPr="00787BE9" w14:paraId="30A957CA" w14:textId="77777777" w:rsidTr="00281694">
        <w:trPr>
          <w:trHeight w:val="1053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FB247" w14:textId="7737EBD8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04210 Maakorraldus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744B4" w14:textId="6F413E20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5502 uurimis- ja arendustööd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3916B" w14:textId="596C3EDD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68 300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EA284" w14:textId="33F4CE25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58 300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D8A55" w14:textId="6421758F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-10 000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1A32E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 xml:space="preserve">Vähendada üldplaneeringu kulusid ja suunata vahendid Vormsi kui elamise sihtkoha </w:t>
            </w:r>
            <w:proofErr w:type="spellStart"/>
            <w:r w:rsidRPr="00787BE9">
              <w:rPr>
                <w:rFonts w:eastAsia="IBM Plex Sans"/>
                <w:lang w:val="et-EE"/>
              </w:rPr>
              <w:t>turundamiseks</w:t>
            </w:r>
            <w:proofErr w:type="spellEnd"/>
            <w:r w:rsidRPr="00787BE9">
              <w:rPr>
                <w:rFonts w:eastAsia="IBM Plex Sans"/>
                <w:lang w:val="et-EE"/>
              </w:rPr>
              <w:t xml:space="preserve">. </w:t>
            </w:r>
          </w:p>
          <w:p w14:paraId="4A50DD0D" w14:textId="72A7EB7A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01226" w14:textId="77777777" w:rsidR="00281694" w:rsidRDefault="00AE32D0" w:rsidP="00AE32D0">
            <w:pPr>
              <w:jc w:val="center"/>
              <w:rPr>
                <w:rFonts w:eastAsia="IBM Plex Sans"/>
                <w:lang w:val="et-EE"/>
              </w:rPr>
            </w:pPr>
            <w:r>
              <w:rPr>
                <w:rFonts w:eastAsia="IBM Plex Sans"/>
                <w:lang w:val="et-EE"/>
              </w:rPr>
              <w:t>Volikogu ettepanek</w:t>
            </w:r>
          </w:p>
          <w:p w14:paraId="0C7B25F6" w14:textId="175EEA52" w:rsidR="00AE32D0" w:rsidRPr="00787BE9" w:rsidRDefault="00AE32D0" w:rsidP="00AE32D0">
            <w:pPr>
              <w:jc w:val="center"/>
              <w:rPr>
                <w:rFonts w:eastAsia="IBM Plex Sans"/>
                <w:lang w:val="et-EE"/>
              </w:rPr>
            </w:pPr>
            <w:r>
              <w:rPr>
                <w:rFonts w:eastAsia="IBM Plex Sans"/>
                <w:lang w:val="et-EE"/>
              </w:rPr>
              <w:t>nr 2</w:t>
            </w:r>
          </w:p>
          <w:p w14:paraId="0F184204" w14:textId="0F09F7FC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</w:p>
        </w:tc>
      </w:tr>
      <w:tr w:rsidR="007B7E34" w:rsidRPr="00787BE9" w14:paraId="459EE6F5" w14:textId="77777777" w:rsidTr="00281694">
        <w:trPr>
          <w:trHeight w:val="1053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6690B" w14:textId="6A4FB7E2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lastRenderedPageBreak/>
              <w:t xml:space="preserve">04740 </w:t>
            </w:r>
            <w:proofErr w:type="spellStart"/>
            <w:r w:rsidRPr="00787BE9">
              <w:rPr>
                <w:rFonts w:eastAsia="IBM Plex Sans"/>
                <w:lang w:val="et-EE"/>
              </w:rPr>
              <w:t>Üldmajanduslikud</w:t>
            </w:r>
            <w:proofErr w:type="spellEnd"/>
            <w:r w:rsidRPr="00787BE9">
              <w:rPr>
                <w:rFonts w:eastAsia="IBM Plex Sans"/>
                <w:lang w:val="et-EE"/>
              </w:rPr>
              <w:t xml:space="preserve"> arendusprojektid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8B5C6" w14:textId="46839388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5502 uurimis- ja arendustööd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21A42" w14:textId="14414B3B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20 000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6520F" w14:textId="5E9FD893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>
              <w:rPr>
                <w:rFonts w:eastAsia="IBM Plex Sans"/>
                <w:lang w:val="et-EE"/>
              </w:rPr>
              <w:t>39 895</w:t>
            </w:r>
            <w:r w:rsidRPr="00787BE9">
              <w:rPr>
                <w:rFonts w:eastAsia="IBM Plex Sans"/>
                <w:lang w:val="et-EE"/>
              </w:rPr>
              <w:t xml:space="preserve">  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6DB7F" w14:textId="4D6E7145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>
              <w:rPr>
                <w:rFonts w:eastAsia="IBM Plex Sans"/>
                <w:lang w:val="et-EE"/>
              </w:rPr>
              <w:t>+19 895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F6D01" w14:textId="4AD99A21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 xml:space="preserve">Suurendada vahendeid erinevateks arendusprojektideks sh planeerida vahendid Vormsi kui elamise sihtkoha </w:t>
            </w:r>
            <w:proofErr w:type="spellStart"/>
            <w:r w:rsidRPr="00787BE9">
              <w:rPr>
                <w:rFonts w:eastAsia="IBM Plex Sans"/>
                <w:lang w:val="et-EE"/>
              </w:rPr>
              <w:t>turundamiseks</w:t>
            </w:r>
            <w:proofErr w:type="spellEnd"/>
            <w:r w:rsidRPr="00787BE9">
              <w:rPr>
                <w:rFonts w:eastAsia="IBM Plex Sans"/>
                <w:lang w:val="et-EE"/>
              </w:rPr>
              <w:t>. Katteallikas volikogu personalikulude</w:t>
            </w:r>
            <w:r>
              <w:rPr>
                <w:rFonts w:eastAsia="IBM Plex Sans"/>
                <w:lang w:val="et-EE"/>
              </w:rPr>
              <w:t xml:space="preserve"> ja üldplaneeringu kulud (maakorralduse tegevusala).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54B07" w14:textId="77777777" w:rsidR="00281694" w:rsidRDefault="00AE32D0" w:rsidP="00AE32D0">
            <w:pPr>
              <w:jc w:val="center"/>
              <w:rPr>
                <w:rFonts w:eastAsia="IBM Plex Sans"/>
                <w:lang w:val="et-EE"/>
              </w:rPr>
            </w:pPr>
            <w:r>
              <w:rPr>
                <w:rFonts w:eastAsia="IBM Plex Sans"/>
                <w:lang w:val="et-EE"/>
              </w:rPr>
              <w:t>Volikogu ettepanek</w:t>
            </w:r>
          </w:p>
          <w:p w14:paraId="0AA11D31" w14:textId="602569B6" w:rsidR="00AE32D0" w:rsidRPr="00787BE9" w:rsidRDefault="00AE32D0" w:rsidP="00AE32D0">
            <w:pPr>
              <w:jc w:val="center"/>
              <w:rPr>
                <w:rFonts w:eastAsia="IBM Plex Sans"/>
                <w:lang w:val="et-EE"/>
              </w:rPr>
            </w:pPr>
            <w:r>
              <w:rPr>
                <w:rFonts w:eastAsia="IBM Plex Sans"/>
                <w:lang w:val="et-EE"/>
              </w:rPr>
              <w:t>nr 1,2</w:t>
            </w:r>
          </w:p>
          <w:p w14:paraId="30659F59" w14:textId="439D7512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</w:p>
        </w:tc>
      </w:tr>
      <w:tr w:rsidR="007B7E34" w:rsidRPr="00787BE9" w14:paraId="31356464" w14:textId="77777777" w:rsidTr="00281694">
        <w:trPr>
          <w:trHeight w:val="1053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9AD08" w14:textId="1B6C1611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05101 Avalike alade puhastus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00525" w14:textId="73A6047F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50 personalikulud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20C06" w14:textId="116AC515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11 641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402C4" w14:textId="463CF4BF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18 288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B1492" w14:textId="538666F5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+6 647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114E9" w14:textId="6005209C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VÕS lepingulise tasu suurendamine rajatiste majandamiskulude vähendamise arvelt st avalike alade hooldamise teenuse sisse ostmise asemel tööjõukulusid suurendades</w:t>
            </w:r>
            <w:r w:rsidR="00385F28">
              <w:rPr>
                <w:rFonts w:eastAsia="IBM Plex Sans"/>
                <w:lang w:val="et-EE"/>
              </w:rPr>
              <w:t>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3A1B4" w14:textId="69145FDF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>
              <w:rPr>
                <w:rFonts w:eastAsia="IBM Plex Sans"/>
                <w:lang w:val="et-EE"/>
              </w:rPr>
              <w:t>D</w:t>
            </w:r>
          </w:p>
          <w:p w14:paraId="4EFBE963" w14:textId="342F473D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(</w:t>
            </w:r>
            <w:proofErr w:type="spellStart"/>
            <w:r w:rsidRPr="00787BE9">
              <w:rPr>
                <w:rFonts w:eastAsia="IBM Plex Sans"/>
                <w:lang w:val="et-EE"/>
              </w:rPr>
              <w:t>valla</w:t>
            </w:r>
            <w:r>
              <w:rPr>
                <w:rFonts w:eastAsia="IBM Plex Sans"/>
                <w:lang w:val="et-EE"/>
              </w:rPr>
              <w:t>-</w:t>
            </w:r>
            <w:r w:rsidRPr="00787BE9">
              <w:rPr>
                <w:rFonts w:eastAsia="IBM Plex Sans"/>
                <w:lang w:val="et-EE"/>
              </w:rPr>
              <w:t>valitsus</w:t>
            </w:r>
            <w:proofErr w:type="spellEnd"/>
            <w:r w:rsidRPr="00787BE9">
              <w:rPr>
                <w:rFonts w:eastAsia="IBM Plex Sans"/>
                <w:lang w:val="et-EE"/>
              </w:rPr>
              <w:t>)</w:t>
            </w:r>
          </w:p>
        </w:tc>
      </w:tr>
      <w:tr w:rsidR="007B7E34" w:rsidRPr="00787BE9" w14:paraId="75C873B5" w14:textId="77777777" w:rsidTr="00281694">
        <w:trPr>
          <w:trHeight w:val="800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9199B" w14:textId="0F397752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05101 Avalike alade puhastus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841E0" w14:textId="55B79796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5512 rajatiste majandamiskulud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3FDCD" w14:textId="368EBB79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25 000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C69A0" w14:textId="497829A9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18 353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D1C41" w14:textId="2075CB81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-6 647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1D0A5" w14:textId="3FC0E58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Kulude vähendamine VÕS lepingulise tasu suurendamiseks sh avalike alade hooldamise teenuse sisse ostmise asemel tööjõukulusid suurendades</w:t>
            </w:r>
            <w:r w:rsidR="00385F28">
              <w:rPr>
                <w:rFonts w:eastAsia="IBM Plex Sans"/>
                <w:lang w:val="et-EE"/>
              </w:rPr>
              <w:t>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42073" w14:textId="4871A29F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>
              <w:rPr>
                <w:rFonts w:eastAsia="IBM Plex Sans"/>
                <w:lang w:val="et-EE"/>
              </w:rPr>
              <w:t>D</w:t>
            </w:r>
          </w:p>
          <w:p w14:paraId="3A3DF40D" w14:textId="2FBDA0F0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(</w:t>
            </w:r>
            <w:proofErr w:type="spellStart"/>
            <w:r w:rsidRPr="00787BE9">
              <w:rPr>
                <w:rFonts w:eastAsia="IBM Plex Sans"/>
                <w:lang w:val="et-EE"/>
              </w:rPr>
              <w:t>valla</w:t>
            </w:r>
            <w:r>
              <w:rPr>
                <w:rFonts w:eastAsia="IBM Plex Sans"/>
                <w:lang w:val="et-EE"/>
              </w:rPr>
              <w:t>-</w:t>
            </w:r>
            <w:r w:rsidRPr="00787BE9">
              <w:rPr>
                <w:rFonts w:eastAsia="IBM Plex Sans"/>
                <w:lang w:val="et-EE"/>
              </w:rPr>
              <w:t>valitsus</w:t>
            </w:r>
            <w:proofErr w:type="spellEnd"/>
            <w:r w:rsidRPr="00787BE9">
              <w:rPr>
                <w:rFonts w:eastAsia="IBM Plex Sans"/>
                <w:lang w:val="et-EE"/>
              </w:rPr>
              <w:t>)</w:t>
            </w:r>
          </w:p>
        </w:tc>
      </w:tr>
      <w:tr w:rsidR="007B7E34" w:rsidRPr="00787BE9" w14:paraId="7BDC725A" w14:textId="77777777" w:rsidTr="00281694">
        <w:trPr>
          <w:trHeight w:val="800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0975A" w14:textId="46B2D43A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092121 Kool riigieelarvest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B325D" w14:textId="5945F3FF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50 personalikulud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7C504" w14:textId="1C94FB84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233 607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E233D" w14:textId="0036D8CE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234 550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AC483" w14:textId="3EEA55B9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+943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1980D" w14:textId="66323240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Toetusfondi muudatus</w:t>
            </w:r>
            <w:r w:rsidR="00385F28">
              <w:rPr>
                <w:rFonts w:eastAsia="IBM Plex Sans"/>
                <w:lang w:val="et-EE"/>
              </w:rPr>
              <w:t>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9B97C" w14:textId="77777777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B</w:t>
            </w:r>
          </w:p>
          <w:p w14:paraId="17E308FC" w14:textId="2A5DA8C2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(</w:t>
            </w:r>
            <w:proofErr w:type="spellStart"/>
            <w:r w:rsidRPr="00787BE9">
              <w:rPr>
                <w:rFonts w:eastAsia="IBM Plex Sans"/>
                <w:lang w:val="et-EE"/>
              </w:rPr>
              <w:t>vall</w:t>
            </w:r>
            <w:r>
              <w:rPr>
                <w:rFonts w:eastAsia="IBM Plex Sans"/>
                <w:lang w:val="et-EE"/>
              </w:rPr>
              <w:t>a-</w:t>
            </w:r>
            <w:r w:rsidRPr="00787BE9">
              <w:rPr>
                <w:rFonts w:eastAsia="IBM Plex Sans"/>
                <w:lang w:val="et-EE"/>
              </w:rPr>
              <w:t>valitsus</w:t>
            </w:r>
            <w:proofErr w:type="spellEnd"/>
            <w:r w:rsidRPr="00787BE9">
              <w:rPr>
                <w:rFonts w:eastAsia="IBM Plex Sans"/>
                <w:lang w:val="et-EE"/>
              </w:rPr>
              <w:t>)</w:t>
            </w:r>
          </w:p>
        </w:tc>
      </w:tr>
      <w:tr w:rsidR="007B7E34" w:rsidRPr="00E75C11" w14:paraId="06731AD6" w14:textId="77777777" w:rsidTr="00281694">
        <w:trPr>
          <w:trHeight w:val="800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E7A66" w14:textId="7096B3FF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092121 Kool riigieelarvest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E1F15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  <w:p w14:paraId="43AB3EF2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  <w:p w14:paraId="1B9AAD59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55 majandamiskulud</w:t>
            </w:r>
          </w:p>
          <w:p w14:paraId="17F8E43C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  <w:p w14:paraId="25AA464A" w14:textId="60842436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7574F" w14:textId="5A5C5053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4 692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D1DB0" w14:textId="7D16BEB4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12 649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EA179" w14:textId="683F1BA2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+7 342(1)</w:t>
            </w:r>
          </w:p>
          <w:p w14:paraId="40055EDF" w14:textId="5814074B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+1 558(2)</w:t>
            </w:r>
          </w:p>
          <w:p w14:paraId="4F288DF4" w14:textId="1368A23D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-943(3)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7916E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1) Liikumisõpetuse ja loodusainete praktilise õppe läbiviimiseks Haridusministeeriumi toetuse arvelt</w:t>
            </w:r>
          </w:p>
          <w:p w14:paraId="4282EB93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2) Võimekuse suurendamiseks tasemetööde ja eksamite läbiviimiseks testide andmekogus Haridusministeeriumi toetuse arvelt</w:t>
            </w:r>
          </w:p>
          <w:p w14:paraId="61DA9924" w14:textId="33942C3D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3) Toetusfondi muudatus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A52BF" w14:textId="77777777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C3</w:t>
            </w:r>
          </w:p>
          <w:p w14:paraId="14C546AD" w14:textId="77777777" w:rsidR="00AE32D0" w:rsidRPr="00787BE9" w:rsidRDefault="00AE32D0" w:rsidP="00F43AA2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C4</w:t>
            </w:r>
          </w:p>
          <w:p w14:paraId="6F3513CA" w14:textId="77777777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B</w:t>
            </w:r>
          </w:p>
          <w:p w14:paraId="1A31E035" w14:textId="62452E62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(</w:t>
            </w:r>
            <w:proofErr w:type="spellStart"/>
            <w:r w:rsidRPr="00787BE9">
              <w:rPr>
                <w:rFonts w:eastAsia="IBM Plex Sans"/>
                <w:lang w:val="et-EE"/>
              </w:rPr>
              <w:t>valla</w:t>
            </w:r>
            <w:r>
              <w:rPr>
                <w:rFonts w:eastAsia="IBM Plex Sans"/>
                <w:lang w:val="et-EE"/>
              </w:rPr>
              <w:t>-</w:t>
            </w:r>
            <w:r w:rsidRPr="00787BE9">
              <w:rPr>
                <w:rFonts w:eastAsia="IBM Plex Sans"/>
                <w:lang w:val="et-EE"/>
              </w:rPr>
              <w:t>valitsus</w:t>
            </w:r>
            <w:proofErr w:type="spellEnd"/>
            <w:r w:rsidRPr="00787BE9">
              <w:rPr>
                <w:rFonts w:eastAsia="IBM Plex Sans"/>
                <w:lang w:val="et-EE"/>
              </w:rPr>
              <w:t>)</w:t>
            </w:r>
          </w:p>
        </w:tc>
      </w:tr>
      <w:tr w:rsidR="007B7E34" w:rsidRPr="00787BE9" w14:paraId="681816B2" w14:textId="77777777" w:rsidTr="00281694">
        <w:trPr>
          <w:trHeight w:val="914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BD08E" w14:textId="189619E6" w:rsidR="00AE32D0" w:rsidRPr="00062019" w:rsidRDefault="00AE32D0" w:rsidP="00E31FEC">
            <w:pPr>
              <w:rPr>
                <w:rFonts w:eastAsia="IBM Plex Sans"/>
                <w:highlight w:val="yellow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092122 Kool vallaeelarvest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C9D58" w14:textId="516C3949" w:rsidR="00AE32D0" w:rsidRPr="00062019" w:rsidRDefault="00AE32D0" w:rsidP="00E31FEC">
            <w:pPr>
              <w:rPr>
                <w:rFonts w:eastAsia="IBM Plex Sans"/>
                <w:highlight w:val="yellow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55 majandamiskulud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D16EE" w14:textId="584F80FF" w:rsidR="00AE32D0" w:rsidRPr="00062019" w:rsidRDefault="00AE32D0" w:rsidP="00E31FEC">
            <w:pPr>
              <w:jc w:val="right"/>
              <w:rPr>
                <w:rFonts w:eastAsia="IBM Plex Sans"/>
                <w:highlight w:val="yellow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45 665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579C2" w14:textId="17EC1606" w:rsidR="00AE32D0" w:rsidRPr="003E7F39" w:rsidRDefault="00AE32D0" w:rsidP="00E31FEC">
            <w:pPr>
              <w:jc w:val="right"/>
              <w:rPr>
                <w:rFonts w:eastAsia="IBM Plex Sans"/>
                <w:highlight w:val="yellow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63 935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B1AFE" w14:textId="3024B768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+18</w:t>
            </w:r>
            <w:r w:rsidR="00D9299E">
              <w:rPr>
                <w:rFonts w:eastAsia="IBM Plex Sans"/>
                <w:lang w:val="et-EE"/>
              </w:rPr>
              <w:t> </w:t>
            </w:r>
            <w:r w:rsidRPr="00787BE9">
              <w:rPr>
                <w:rFonts w:eastAsia="IBM Plex Sans"/>
                <w:lang w:val="et-EE"/>
              </w:rPr>
              <w:t>270(1)</w:t>
            </w:r>
          </w:p>
          <w:p w14:paraId="0D3CE464" w14:textId="0B9CE1EF" w:rsidR="00AE32D0" w:rsidRPr="00FF41C7" w:rsidRDefault="00AE32D0" w:rsidP="00E31FEC">
            <w:pPr>
              <w:jc w:val="right"/>
              <w:rPr>
                <w:rFonts w:eastAsia="IBM Plex Sans"/>
                <w:highlight w:val="yellow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+914(2)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42D09" w14:textId="77777777" w:rsidR="00AE32D0" w:rsidRPr="00787BE9" w:rsidRDefault="00AE32D0" w:rsidP="00F43AA2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 xml:space="preserve">1)Kaasava hariduse põhimõtete rakendamise projektiks sh koolimajale kaldtee ehitus jmt (kogumaksumus 18 </w:t>
            </w:r>
            <w:r w:rsidRPr="00787BE9">
              <w:rPr>
                <w:rFonts w:eastAsia="IBM Plex Sans"/>
                <w:lang w:val="et-EE"/>
              </w:rPr>
              <w:lastRenderedPageBreak/>
              <w:t>270 eurot, millest toetus 15 529 eurot ja omaosalus 2 741 eurot)</w:t>
            </w:r>
          </w:p>
          <w:p w14:paraId="74128CCB" w14:textId="2E30885D" w:rsidR="00AE32D0" w:rsidRPr="00062019" w:rsidRDefault="00AE32D0" w:rsidP="00E31FEC">
            <w:pPr>
              <w:rPr>
                <w:rFonts w:eastAsia="IBM Plex Sans"/>
                <w:highlight w:val="yellow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2)Läänemaa hariduskobar projektitoetuse jääk 2024. aastast kooli käsitööriistade soetuseks 914 eurot, omaosalus 228 eurot (kogumaksumus 19 064 eurot, millest 2024. aastal tehtud 18 150, omaosalus 25%)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68C52" w14:textId="77777777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lastRenderedPageBreak/>
              <w:t>C1</w:t>
            </w:r>
          </w:p>
          <w:p w14:paraId="50C22E02" w14:textId="77777777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C5</w:t>
            </w:r>
          </w:p>
          <w:p w14:paraId="3160C2A6" w14:textId="446BE542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lastRenderedPageBreak/>
              <w:t>(</w:t>
            </w:r>
            <w:proofErr w:type="spellStart"/>
            <w:r w:rsidRPr="00787BE9">
              <w:rPr>
                <w:rFonts w:eastAsia="IBM Plex Sans"/>
                <w:lang w:val="et-EE"/>
              </w:rPr>
              <w:t>valla</w:t>
            </w:r>
            <w:r>
              <w:rPr>
                <w:rFonts w:eastAsia="IBM Plex Sans"/>
                <w:lang w:val="et-EE"/>
              </w:rPr>
              <w:t>-</w:t>
            </w:r>
            <w:r w:rsidRPr="00787BE9">
              <w:rPr>
                <w:rFonts w:eastAsia="IBM Plex Sans"/>
                <w:lang w:val="et-EE"/>
              </w:rPr>
              <w:t>valitsus</w:t>
            </w:r>
            <w:proofErr w:type="spellEnd"/>
            <w:r w:rsidRPr="00787BE9">
              <w:rPr>
                <w:rFonts w:eastAsia="IBM Plex Sans"/>
                <w:lang w:val="et-EE"/>
              </w:rPr>
              <w:t>)</w:t>
            </w:r>
          </w:p>
        </w:tc>
      </w:tr>
      <w:tr w:rsidR="007B7E34" w:rsidRPr="00787BE9" w14:paraId="6A6818EC" w14:textId="77777777" w:rsidTr="00281694">
        <w:trPr>
          <w:trHeight w:val="914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47449" w14:textId="7A46E958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E0F40" w14:textId="06B12A08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50,55,60 Muud tegevuskulud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BF878" w14:textId="635C5E47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1 298 311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7F4DA" w14:textId="4B1536C0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1 335 888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92032" w14:textId="0C6786C8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bCs/>
                <w:lang w:val="et-EE"/>
              </w:rPr>
              <w:t>+37 577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4DF33" w14:textId="7AAA66F1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 w:themeFill="text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39AD7" w14:textId="763C25E8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</w:p>
        </w:tc>
      </w:tr>
      <w:tr w:rsidR="007B7E34" w:rsidRPr="00787BE9" w14:paraId="340E9E90" w14:textId="77777777" w:rsidTr="00281694">
        <w:trPr>
          <w:trHeight w:val="562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11AC0D" w14:textId="7C8726F2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10121 Muu puuetega inimeste sotsiaalne kaitse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929A67" w14:textId="30A4B864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41 sotsiaaltoetused ja muud eraldised füüsilistele isikutele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A2095" w14:textId="2A6B6171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4 000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0D2B1" w14:textId="53357DAA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3 509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F8CC4" w14:textId="40112F94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-491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82B72" w14:textId="2EBEA2A8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Suure hooldus- ja abivajadusega lapsele abi osutamise toetuse ümbertõstmine muu sotsiaalse kaitse (10900) tegevusala alla</w:t>
            </w:r>
            <w:r w:rsidR="00385F28">
              <w:rPr>
                <w:rFonts w:eastAsia="IBM Plex Sans"/>
                <w:lang w:val="et-EE"/>
              </w:rPr>
              <w:t>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87DFB" w14:textId="77777777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B</w:t>
            </w:r>
          </w:p>
          <w:p w14:paraId="47D79226" w14:textId="1EA5DFBA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(</w:t>
            </w:r>
            <w:proofErr w:type="spellStart"/>
            <w:r w:rsidRPr="00787BE9">
              <w:rPr>
                <w:rFonts w:eastAsia="IBM Plex Sans"/>
                <w:lang w:val="et-EE"/>
              </w:rPr>
              <w:t>valla</w:t>
            </w:r>
            <w:r>
              <w:rPr>
                <w:rFonts w:eastAsia="IBM Plex Sans"/>
                <w:lang w:val="et-EE"/>
              </w:rPr>
              <w:t>-</w:t>
            </w:r>
            <w:r w:rsidRPr="00787BE9">
              <w:rPr>
                <w:rFonts w:eastAsia="IBM Plex Sans"/>
                <w:lang w:val="et-EE"/>
              </w:rPr>
              <w:t>valitsus</w:t>
            </w:r>
            <w:proofErr w:type="spellEnd"/>
            <w:r w:rsidRPr="00787BE9">
              <w:rPr>
                <w:rFonts w:eastAsia="IBM Plex Sans"/>
                <w:lang w:val="et-EE"/>
              </w:rPr>
              <w:t>)</w:t>
            </w:r>
          </w:p>
        </w:tc>
      </w:tr>
      <w:tr w:rsidR="007B7E34" w:rsidRPr="00787BE9" w14:paraId="4E05EB23" w14:textId="77777777" w:rsidTr="00281694">
        <w:trPr>
          <w:trHeight w:val="639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E5BD3A" w14:textId="65D63805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10402 Muu perekondade ja laste sotsiaalne kaitse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99156B" w14:textId="5C1F401E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41 sotsiaaltoetused ja muud eraldised füüsilistele isikutele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757F3" w14:textId="2ED5C837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7 000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5FA52" w14:textId="64042101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13 168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0C4A1" w14:textId="13147B47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+6 168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407BE" w14:textId="6272E5F7" w:rsidR="00AE32D0" w:rsidRPr="00787BE9" w:rsidRDefault="00AE32D0" w:rsidP="00F43AA2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Toetusfondi muudatuse arvelt lisatud vaimse tervise toetus</w:t>
            </w:r>
            <w:r w:rsidR="00385F28">
              <w:rPr>
                <w:rFonts w:eastAsia="IBM Plex Sans"/>
                <w:lang w:val="et-EE"/>
              </w:rPr>
              <w:t>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D74E9" w14:textId="77777777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B</w:t>
            </w:r>
          </w:p>
          <w:p w14:paraId="4319C0CA" w14:textId="3F8AC066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(</w:t>
            </w:r>
            <w:proofErr w:type="spellStart"/>
            <w:r w:rsidRPr="00787BE9">
              <w:rPr>
                <w:rFonts w:eastAsia="IBM Plex Sans"/>
                <w:lang w:val="et-EE"/>
              </w:rPr>
              <w:t>valla</w:t>
            </w:r>
            <w:r>
              <w:rPr>
                <w:rFonts w:eastAsia="IBM Plex Sans"/>
                <w:lang w:val="et-EE"/>
              </w:rPr>
              <w:t>-</w:t>
            </w:r>
            <w:r w:rsidRPr="00787BE9">
              <w:rPr>
                <w:rFonts w:eastAsia="IBM Plex Sans"/>
                <w:lang w:val="et-EE"/>
              </w:rPr>
              <w:t>valitsus</w:t>
            </w:r>
            <w:proofErr w:type="spellEnd"/>
            <w:r w:rsidRPr="00787BE9">
              <w:rPr>
                <w:rFonts w:eastAsia="IBM Plex Sans"/>
                <w:lang w:val="et-EE"/>
              </w:rPr>
              <w:t>)</w:t>
            </w:r>
          </w:p>
        </w:tc>
      </w:tr>
      <w:tr w:rsidR="007B7E34" w:rsidRPr="00787BE9" w14:paraId="1797F921" w14:textId="77777777" w:rsidTr="00281694">
        <w:trPr>
          <w:trHeight w:val="540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A6AD1" w14:textId="32E556BB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10701 Riiklik toimetulekutoetus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0AA3F" w14:textId="77A3E984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41 sotsiaaltoetused ja muud eraldised füüsilistele isikutele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FEFF5" w14:textId="1D56E9CC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538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53EE8" w14:textId="73CDC675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19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B06E7" w14:textId="0F3C2EC8" w:rsidR="00AE32D0" w:rsidRPr="00787BE9" w:rsidRDefault="00AE32D0" w:rsidP="00E31FEC">
            <w:pPr>
              <w:jc w:val="right"/>
              <w:rPr>
                <w:rFonts w:eastAsia="IBM Plex Sans"/>
                <w:b/>
                <w:bCs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-519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47D5E" w14:textId="6CED13E3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Toetusfondi muudatuse arvelt korrigeeritud toimetuleku toetuse maksmise hüvitist</w:t>
            </w:r>
            <w:r w:rsidR="00385F28">
              <w:rPr>
                <w:rFonts w:eastAsia="IBM Plex Sans"/>
                <w:lang w:val="et-EE"/>
              </w:rPr>
              <w:t>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3151B" w14:textId="77777777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B</w:t>
            </w:r>
          </w:p>
          <w:p w14:paraId="6C8A7ADA" w14:textId="4A4D70C5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(</w:t>
            </w:r>
            <w:proofErr w:type="spellStart"/>
            <w:r w:rsidRPr="00787BE9">
              <w:rPr>
                <w:rFonts w:eastAsia="IBM Plex Sans"/>
                <w:lang w:val="et-EE"/>
              </w:rPr>
              <w:t>valla</w:t>
            </w:r>
            <w:r>
              <w:rPr>
                <w:rFonts w:eastAsia="IBM Plex Sans"/>
                <w:lang w:val="et-EE"/>
              </w:rPr>
              <w:t>-</w:t>
            </w:r>
            <w:r w:rsidRPr="00787BE9">
              <w:rPr>
                <w:rFonts w:eastAsia="IBM Plex Sans"/>
                <w:lang w:val="et-EE"/>
              </w:rPr>
              <w:t>valitsus</w:t>
            </w:r>
            <w:proofErr w:type="spellEnd"/>
            <w:r w:rsidRPr="00787BE9">
              <w:rPr>
                <w:rFonts w:eastAsia="IBM Plex Sans"/>
                <w:lang w:val="et-EE"/>
              </w:rPr>
              <w:t>)</w:t>
            </w:r>
          </w:p>
        </w:tc>
      </w:tr>
      <w:tr w:rsidR="007B7E34" w:rsidRPr="00787BE9" w14:paraId="1E5560F2" w14:textId="77777777" w:rsidTr="00281694">
        <w:trPr>
          <w:trHeight w:val="640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3D2B40" w14:textId="54A50B23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 xml:space="preserve">10900 Muu sotsiaalne kaitse </w:t>
            </w: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B0FBF0" w14:textId="23165E7A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41 sotsiaaltoetused ja muud eraldised füüsilistele isikutele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BDD6D1" w14:textId="435EE15B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E6E559" w14:textId="322865DC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491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93D81" w14:textId="533D9121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+491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96438" w14:textId="5E20DF8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Suure hooldus- ja abivajadusega lapsele abi osutamise toetuse ümbertõstmine õige tegevusala alla</w:t>
            </w:r>
            <w:r w:rsidR="00385F28">
              <w:rPr>
                <w:rFonts w:eastAsia="IBM Plex Sans"/>
                <w:lang w:val="et-EE"/>
              </w:rPr>
              <w:t>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0ECAE" w14:textId="77777777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B</w:t>
            </w:r>
          </w:p>
          <w:p w14:paraId="79467076" w14:textId="0FD4B20B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(</w:t>
            </w:r>
            <w:proofErr w:type="spellStart"/>
            <w:r w:rsidRPr="00787BE9">
              <w:rPr>
                <w:rFonts w:eastAsia="IBM Plex Sans"/>
                <w:lang w:val="et-EE"/>
              </w:rPr>
              <w:t>valla</w:t>
            </w:r>
            <w:r>
              <w:rPr>
                <w:rFonts w:eastAsia="IBM Plex Sans"/>
                <w:lang w:val="et-EE"/>
              </w:rPr>
              <w:t>-</w:t>
            </w:r>
            <w:r w:rsidRPr="00787BE9">
              <w:rPr>
                <w:rFonts w:eastAsia="IBM Plex Sans"/>
                <w:lang w:val="et-EE"/>
              </w:rPr>
              <w:t>valitsus</w:t>
            </w:r>
            <w:proofErr w:type="spellEnd"/>
            <w:r w:rsidRPr="00787BE9">
              <w:rPr>
                <w:rFonts w:eastAsia="IBM Plex Sans"/>
                <w:lang w:val="et-EE"/>
              </w:rPr>
              <w:t>)</w:t>
            </w:r>
          </w:p>
        </w:tc>
      </w:tr>
      <w:tr w:rsidR="007B7E34" w:rsidRPr="00787BE9" w14:paraId="148D9995" w14:textId="77777777" w:rsidTr="00281694">
        <w:trPr>
          <w:trHeight w:val="800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4E3FA" w14:textId="6DBF19DF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5AD346" w14:textId="46E34943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41, 4500 Antavad toetused tegevuskuludeks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67FC06" w14:textId="436DC8B4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83 088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3C329D" w14:textId="1806F49E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88 737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6EB954" w14:textId="69C0313A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+5 649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 w:themeFill="text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C8B4F1" w14:textId="0D2D5DD5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7A7A7" w:themeFill="text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D24AD4" w14:textId="20756D1A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</w:p>
        </w:tc>
      </w:tr>
      <w:tr w:rsidR="007B7E34" w:rsidRPr="00787BE9" w14:paraId="29CB64B5" w14:textId="77777777" w:rsidTr="00281694">
        <w:trPr>
          <w:trHeight w:val="280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9B8A1" w14:textId="5BB42ED5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3CC79E" w14:textId="6A55BB2B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Põhitegevuse kulud kokku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C2A4AE" w14:textId="1DD21953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1 381 399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348E76" w14:textId="5C228750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1 424 625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4A4152" w14:textId="34580335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+43 226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B8DBC1" w14:textId="64E72183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D34359" w14:textId="11FD9D72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</w:p>
        </w:tc>
      </w:tr>
      <w:tr w:rsidR="007B7E34" w:rsidRPr="00787BE9" w14:paraId="366034E3" w14:textId="77777777" w:rsidTr="00281694">
        <w:trPr>
          <w:trHeight w:val="280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CDC46" w14:textId="498DE5BF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AB358F" w14:textId="55D85DFF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PÕHITEGEVUSE TULEM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00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327767" w14:textId="19115DED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36 536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00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1B9D10" w14:textId="1B6EFE02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315321">
              <w:rPr>
                <w:rFonts w:eastAsia="IBM Plex Sans"/>
                <w:b/>
                <w:lang w:val="et-EE"/>
              </w:rPr>
              <w:t>45 330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00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651ED8" w14:textId="32D5D444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315321">
              <w:rPr>
                <w:rFonts w:eastAsia="IBM Plex Sans"/>
                <w:b/>
                <w:lang w:val="et-EE"/>
              </w:rPr>
              <w:t>+8 794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00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5D0881" w14:textId="67B61DE4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00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1C2264" w14:textId="50A5B022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</w:p>
        </w:tc>
      </w:tr>
      <w:tr w:rsidR="007B7E34" w:rsidRPr="00787BE9" w14:paraId="76C25769" w14:textId="77777777" w:rsidTr="00281694">
        <w:trPr>
          <w:trHeight w:val="509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A29A9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CF6A9" w14:textId="4DEE6400" w:rsidR="00AE32D0" w:rsidRPr="00787BE9" w:rsidRDefault="00AE32D0" w:rsidP="00E31FEC">
            <w:pPr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Investeerimistegevus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F8910" w14:textId="4D7F30B0" w:rsidR="00AE32D0" w:rsidRPr="00787BE9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9F237" w14:textId="237B9DDD" w:rsidR="00AE32D0" w:rsidRPr="00787BE9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E2C27" w14:textId="5863FD87" w:rsidR="00AE32D0" w:rsidRPr="00787BE9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0BDE3" w14:textId="77777777" w:rsidR="00AE32D0" w:rsidRPr="00787BE9" w:rsidRDefault="00AE32D0" w:rsidP="00E31FEC">
            <w:pPr>
              <w:rPr>
                <w:rFonts w:eastAsia="IBM Plex Sans"/>
                <w:b/>
                <w:lang w:val="et-EE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1B8FC" w14:textId="77777777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</w:p>
        </w:tc>
      </w:tr>
      <w:tr w:rsidR="00ED3C41" w:rsidRPr="00787BE9" w14:paraId="62D270BB" w14:textId="77777777" w:rsidTr="00281694">
        <w:trPr>
          <w:trHeight w:val="509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05C5F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45A7D" w14:textId="5ADA343F" w:rsidR="00AE32D0" w:rsidRPr="00787BE9" w:rsidRDefault="00AE32D0" w:rsidP="00E31FEC">
            <w:pPr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15 põhivara soetus (-)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04D2B" w14:textId="0013377F" w:rsidR="00AE32D0" w:rsidRPr="00787BE9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-1 408 314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D49B4" w14:textId="7C44B81C" w:rsidR="00AE32D0" w:rsidRPr="00787BE9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-1 433 001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16B7C" w14:textId="7357F41E" w:rsidR="00AE32D0" w:rsidRPr="00787BE9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-24 687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D2ABF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Spordihoone investeeringu 2025. aasta maksumuse (algselt eelarves 1 084 114 eurot) korrigeerimine. Kogu kulu (aastatel 2023-2025) 1 197 175 eurot, millest 2025. aasta maht 1 108 801 eurot.</w:t>
            </w:r>
          </w:p>
          <w:p w14:paraId="159DA101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1)Projekteerimine ja ehitus 1081 159 eurot.</w:t>
            </w:r>
          </w:p>
          <w:p w14:paraId="5B365F01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 xml:space="preserve"> </w:t>
            </w:r>
            <w:proofErr w:type="spellStart"/>
            <w:r w:rsidRPr="00787BE9">
              <w:rPr>
                <w:rFonts w:eastAsia="IBM Plex Sans"/>
                <w:lang w:val="et-EE"/>
              </w:rPr>
              <w:t>Bauest</w:t>
            </w:r>
            <w:proofErr w:type="spellEnd"/>
            <w:r w:rsidRPr="00787BE9">
              <w:rPr>
                <w:rFonts w:eastAsia="IBM Plex Sans"/>
                <w:lang w:val="et-EE"/>
              </w:rPr>
              <w:t xml:space="preserve"> leping algselt kokku 1 084 114 eurot, millest 2024. aasta kulusid 52 955 eurot. Lisaks hinnanguline ehitusosa kallinemine suurusjärgus 50 000 eurot (erinevad projektimuudatused, lisaks ei olnud hankes </w:t>
            </w:r>
            <w:proofErr w:type="spellStart"/>
            <w:r w:rsidRPr="00787BE9">
              <w:rPr>
                <w:rFonts w:eastAsia="IBM Plex Sans"/>
                <w:lang w:val="et-EE"/>
              </w:rPr>
              <w:t>välispuitvooderdust</w:t>
            </w:r>
            <w:proofErr w:type="spellEnd"/>
            <w:r w:rsidRPr="00787BE9">
              <w:rPr>
                <w:rFonts w:eastAsia="IBM Plex Sans"/>
                <w:lang w:val="et-EE"/>
              </w:rPr>
              <w:t xml:space="preserve">, pakkumine 33 000 eurot). </w:t>
            </w:r>
          </w:p>
          <w:p w14:paraId="4FE799AE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 xml:space="preserve">2)Ootame uut projekti (spordihoone kütmiseks ja tarbevee tootmiseks olemasoleva </w:t>
            </w:r>
            <w:proofErr w:type="spellStart"/>
            <w:r w:rsidRPr="00787BE9">
              <w:rPr>
                <w:rFonts w:eastAsia="IBM Plex Sans"/>
                <w:lang w:val="et-EE"/>
              </w:rPr>
              <w:t>maasoojuspumbakatlamajaga</w:t>
            </w:r>
            <w:proofErr w:type="spellEnd"/>
            <w:r w:rsidRPr="00787BE9">
              <w:rPr>
                <w:rFonts w:eastAsia="IBM Plex Sans"/>
                <w:lang w:val="et-EE"/>
              </w:rPr>
              <w:t xml:space="preserve">), eksperthinnang ja projekt  1400 eurot. Sellega seoses saame korrigeerida </w:t>
            </w:r>
            <w:proofErr w:type="spellStart"/>
            <w:r w:rsidRPr="00787BE9">
              <w:rPr>
                <w:rFonts w:eastAsia="IBM Plex Sans"/>
                <w:lang w:val="et-EE"/>
              </w:rPr>
              <w:t>Bauesti</w:t>
            </w:r>
            <w:proofErr w:type="spellEnd"/>
            <w:r w:rsidRPr="00787BE9">
              <w:rPr>
                <w:rFonts w:eastAsia="IBM Plex Sans"/>
                <w:lang w:val="et-EE"/>
              </w:rPr>
              <w:t xml:space="preserve"> hindasid, sest osa väliseid kütteseadmeid jääb soetamata. </w:t>
            </w:r>
          </w:p>
          <w:p w14:paraId="02FF8CC5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3)Projektijuhtimine 2025. aasta osa 6 000 eurot.</w:t>
            </w:r>
          </w:p>
          <w:p w14:paraId="20C80BE7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lastRenderedPageBreak/>
              <w:t>4)Ehitusprojekti ekspertiis 2025. aasta osa 3 992 eurot.</w:t>
            </w:r>
          </w:p>
          <w:p w14:paraId="357D6873" w14:textId="77777777" w:rsidR="00AE32D0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5)Omaniku järelevalve 16 250 eurot.</w:t>
            </w:r>
          </w:p>
          <w:p w14:paraId="271CD1DB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>
              <w:rPr>
                <w:rFonts w:eastAsia="IBM Plex Sans"/>
                <w:lang w:val="et-EE"/>
              </w:rPr>
              <w:t>Käibemaksu tõusuks lisavahendeid planeeritud ei ole.</w:t>
            </w:r>
          </w:p>
          <w:p w14:paraId="17AB7C61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  <w:p w14:paraId="28CF4319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 xml:space="preserve">2024. aastal tehtud kuludest olid abikõlblikud </w:t>
            </w:r>
            <w:proofErr w:type="spellStart"/>
            <w:r w:rsidRPr="00787BE9">
              <w:rPr>
                <w:rFonts w:eastAsia="IBM Plex Sans"/>
                <w:lang w:val="et-EE"/>
              </w:rPr>
              <w:t>Bauest</w:t>
            </w:r>
            <w:proofErr w:type="spellEnd"/>
            <w:r w:rsidRPr="00787BE9">
              <w:rPr>
                <w:rFonts w:eastAsia="IBM Plex Sans"/>
                <w:lang w:val="et-EE"/>
              </w:rPr>
              <w:t xml:space="preserve"> lepingu kulud 52 955 eurot ning sellest toetatav osa 40 511 eurot. 2024. aasta mitte abikõlblikud kulud olid kokku 11 437 eurot, sh elektri liitumine, ehitusprojekti ekspertiis 50% ja projektijuhtimine 2024. aasta osa.</w:t>
            </w:r>
          </w:p>
          <w:p w14:paraId="324DCFDA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  <w:p w14:paraId="61755FDE" w14:textId="6E2BB9C1" w:rsidR="00AE32D0" w:rsidRPr="00787BE9" w:rsidRDefault="00AE32D0" w:rsidP="00E31FEC">
            <w:pPr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2023. aastal kulude maht oli 23 982 eurot.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21FF8" w14:textId="12665447" w:rsidR="00AE32D0" w:rsidRPr="00787BE9" w:rsidRDefault="00D9299E" w:rsidP="00E31FEC">
            <w:pPr>
              <w:jc w:val="center"/>
              <w:rPr>
                <w:rFonts w:eastAsia="IBM Plex Sans"/>
                <w:lang w:val="et-EE"/>
              </w:rPr>
            </w:pPr>
            <w:r>
              <w:rPr>
                <w:rFonts w:eastAsia="IBM Plex Sans"/>
                <w:lang w:val="et-EE"/>
              </w:rPr>
              <w:lastRenderedPageBreak/>
              <w:t>E</w:t>
            </w:r>
          </w:p>
          <w:p w14:paraId="6EEBB02C" w14:textId="01113481" w:rsidR="00AE32D0" w:rsidRPr="00787BE9" w:rsidRDefault="00AE32D0" w:rsidP="00E31FEC">
            <w:pPr>
              <w:jc w:val="center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(</w:t>
            </w:r>
            <w:proofErr w:type="spellStart"/>
            <w:r w:rsidRPr="00787BE9">
              <w:rPr>
                <w:rFonts w:eastAsia="IBM Plex Sans"/>
                <w:lang w:val="et-EE"/>
              </w:rPr>
              <w:t>valla</w:t>
            </w:r>
            <w:r>
              <w:rPr>
                <w:rFonts w:eastAsia="IBM Plex Sans"/>
                <w:lang w:val="et-EE"/>
              </w:rPr>
              <w:t>-</w:t>
            </w:r>
            <w:r w:rsidRPr="00787BE9">
              <w:rPr>
                <w:rFonts w:eastAsia="IBM Plex Sans"/>
                <w:lang w:val="et-EE"/>
              </w:rPr>
              <w:t>valitsus</w:t>
            </w:r>
            <w:proofErr w:type="spellEnd"/>
            <w:r w:rsidRPr="00787BE9">
              <w:rPr>
                <w:rFonts w:eastAsia="IBM Plex Sans"/>
                <w:lang w:val="et-EE"/>
              </w:rPr>
              <w:t>)</w:t>
            </w:r>
          </w:p>
        </w:tc>
      </w:tr>
      <w:tr w:rsidR="00ED3C41" w:rsidRPr="00787BE9" w14:paraId="2C954DD0" w14:textId="77777777" w:rsidTr="00281694">
        <w:trPr>
          <w:trHeight w:val="509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BB3BD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B3287" w14:textId="0D6AF06D" w:rsidR="00AE32D0" w:rsidRPr="00787BE9" w:rsidRDefault="00AE32D0" w:rsidP="00E31FEC">
            <w:pPr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bCs/>
                <w:lang w:val="et-EE"/>
              </w:rPr>
              <w:t>3502 Põhivara soetuseks saadav sihtfinantseerimine (+)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E28DB" w14:textId="5383A832" w:rsidR="00AE32D0" w:rsidRPr="00787BE9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1 110 365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21BCC" w14:textId="12A306A7" w:rsidR="00AE32D0" w:rsidRPr="00315321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1 018 950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12A77" w14:textId="098E5C95" w:rsidR="00AE32D0" w:rsidRPr="00315321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-91 415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6EA66" w14:textId="680459B4" w:rsidR="00AE32D0" w:rsidRPr="00787BE9" w:rsidRDefault="00AE32D0" w:rsidP="00E31FEC">
            <w:pPr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Spordihoone ehituse toetusse korrigeerimine lähtuvalt maksimaalsest toetussummast 799 096 eurot, millest 2024. aastal toetatav osa 40 511 eurot. Algselt eelarves 850 000 eurot asemel 758 585 eurot.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B4B16" w14:textId="16501B4A" w:rsidR="00AE32D0" w:rsidRPr="00787BE9" w:rsidRDefault="00D9299E" w:rsidP="00E31FEC">
            <w:pPr>
              <w:jc w:val="center"/>
              <w:rPr>
                <w:rFonts w:eastAsia="IBM Plex Sans"/>
                <w:lang w:val="et-EE"/>
              </w:rPr>
            </w:pPr>
            <w:r>
              <w:rPr>
                <w:rFonts w:eastAsia="IBM Plex Sans"/>
                <w:lang w:val="et-EE"/>
              </w:rPr>
              <w:t>E</w:t>
            </w:r>
          </w:p>
          <w:p w14:paraId="653B3CB8" w14:textId="3C8C4E0E" w:rsidR="00AE32D0" w:rsidRPr="00787BE9" w:rsidRDefault="00AE32D0" w:rsidP="00E31FEC">
            <w:pPr>
              <w:jc w:val="center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(</w:t>
            </w:r>
            <w:proofErr w:type="spellStart"/>
            <w:r w:rsidRPr="00787BE9">
              <w:rPr>
                <w:rFonts w:eastAsia="IBM Plex Sans"/>
                <w:lang w:val="et-EE"/>
              </w:rPr>
              <w:t>valla</w:t>
            </w:r>
            <w:r>
              <w:rPr>
                <w:rFonts w:eastAsia="IBM Plex Sans"/>
                <w:lang w:val="et-EE"/>
              </w:rPr>
              <w:t>-</w:t>
            </w:r>
            <w:r w:rsidRPr="00787BE9">
              <w:rPr>
                <w:rFonts w:eastAsia="IBM Plex Sans"/>
                <w:lang w:val="et-EE"/>
              </w:rPr>
              <w:t>valitsus</w:t>
            </w:r>
            <w:proofErr w:type="spellEnd"/>
            <w:r w:rsidRPr="00787BE9">
              <w:rPr>
                <w:rFonts w:eastAsia="IBM Plex Sans"/>
                <w:lang w:val="et-EE"/>
              </w:rPr>
              <w:t>)</w:t>
            </w:r>
          </w:p>
        </w:tc>
      </w:tr>
      <w:tr w:rsidR="00ED3C41" w:rsidRPr="00787BE9" w14:paraId="64497860" w14:textId="77777777" w:rsidTr="00281694">
        <w:trPr>
          <w:trHeight w:val="495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6FEC6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8E672" w14:textId="76CE3A59" w:rsidR="00AE32D0" w:rsidRPr="00787BE9" w:rsidRDefault="00AE32D0" w:rsidP="00E31FEC">
            <w:pPr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655 Finantstulud (+)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D6846" w14:textId="29A7735D" w:rsidR="00AE32D0" w:rsidRPr="00787BE9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3 000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61C7F" w14:textId="0F0D7C30" w:rsidR="00AE32D0" w:rsidRPr="00787BE9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500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01086" w14:textId="312D1E1E" w:rsidR="00AE32D0" w:rsidRPr="00787BE9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-2</w:t>
            </w:r>
            <w:r>
              <w:rPr>
                <w:rFonts w:eastAsia="IBM Plex Sans"/>
                <w:lang w:val="et-EE"/>
              </w:rPr>
              <w:t xml:space="preserve"> </w:t>
            </w:r>
            <w:r w:rsidRPr="00787BE9">
              <w:rPr>
                <w:rFonts w:eastAsia="IBM Plex Sans"/>
                <w:lang w:val="et-EE"/>
              </w:rPr>
              <w:t>500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6BD18" w14:textId="50919069" w:rsidR="00AE32D0" w:rsidRPr="00787BE9" w:rsidRDefault="00AE32D0" w:rsidP="00E31FEC">
            <w:pPr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 xml:space="preserve">2024. aasta finantstulu oli ligikaudu 4 000 eurot. Korrigeeritud planeeritavat tulu seoses rahaliste vahendite ja </w:t>
            </w:r>
            <w:proofErr w:type="spellStart"/>
            <w:r w:rsidRPr="00787BE9">
              <w:rPr>
                <w:rFonts w:eastAsia="IBM Plex Sans"/>
                <w:lang w:val="et-EE"/>
              </w:rPr>
              <w:t>üleöödeposiidi</w:t>
            </w:r>
            <w:proofErr w:type="spellEnd"/>
            <w:r w:rsidRPr="00787BE9">
              <w:rPr>
                <w:rFonts w:eastAsia="IBM Plex Sans"/>
                <w:lang w:val="et-EE"/>
              </w:rPr>
              <w:t xml:space="preserve"> intressi vähenemisega ning võttes aluseks 2025. aasta esimese kuu intressitulu (35 eurot).   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363C3" w14:textId="4AA0184C" w:rsidR="00AE32D0" w:rsidRPr="00787BE9" w:rsidRDefault="00D9299E" w:rsidP="00E31FEC">
            <w:pPr>
              <w:jc w:val="center"/>
              <w:rPr>
                <w:rFonts w:eastAsia="IBM Plex Sans"/>
                <w:lang w:val="et-EE"/>
              </w:rPr>
            </w:pPr>
            <w:r>
              <w:rPr>
                <w:rFonts w:eastAsia="IBM Plex Sans"/>
                <w:lang w:val="et-EE"/>
              </w:rPr>
              <w:t>F</w:t>
            </w:r>
          </w:p>
          <w:p w14:paraId="23112873" w14:textId="379707BB" w:rsidR="00AE32D0" w:rsidRPr="00787BE9" w:rsidRDefault="00AE32D0" w:rsidP="00E31FEC">
            <w:pPr>
              <w:jc w:val="center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(</w:t>
            </w:r>
            <w:proofErr w:type="spellStart"/>
            <w:r w:rsidRPr="00787BE9">
              <w:rPr>
                <w:rFonts w:eastAsia="IBM Plex Sans"/>
                <w:lang w:val="et-EE"/>
              </w:rPr>
              <w:t>valla</w:t>
            </w:r>
            <w:r>
              <w:rPr>
                <w:rFonts w:eastAsia="IBM Plex Sans"/>
                <w:lang w:val="et-EE"/>
              </w:rPr>
              <w:t>-</w:t>
            </w:r>
            <w:r w:rsidRPr="00787BE9">
              <w:rPr>
                <w:rFonts w:eastAsia="IBM Plex Sans"/>
                <w:lang w:val="et-EE"/>
              </w:rPr>
              <w:t>valitsus</w:t>
            </w:r>
            <w:proofErr w:type="spellEnd"/>
            <w:r w:rsidRPr="00787BE9">
              <w:rPr>
                <w:rFonts w:eastAsia="IBM Plex Sans"/>
                <w:lang w:val="et-EE"/>
              </w:rPr>
              <w:t>)</w:t>
            </w:r>
          </w:p>
        </w:tc>
      </w:tr>
      <w:tr w:rsidR="007B7E34" w:rsidRPr="00787BE9" w14:paraId="3EE81345" w14:textId="77777777" w:rsidTr="00281694">
        <w:trPr>
          <w:trHeight w:val="509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BE858" w14:textId="27B8BD8F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D6046" w14:textId="693BDB55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INVESTEERIMISTEGEVUS KOKKU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30AE9" w14:textId="77F25828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-355 024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6704D" w14:textId="00BAD63A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-473 626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F03C6" w14:textId="4A41541C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-118 602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0BFEA" w14:textId="4744A5C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F2696" w14:textId="2F989F28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</w:p>
        </w:tc>
      </w:tr>
      <w:tr w:rsidR="007B7E34" w:rsidRPr="00787BE9" w14:paraId="749CA684" w14:textId="77777777" w:rsidTr="00281694">
        <w:trPr>
          <w:trHeight w:val="956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8228B" w14:textId="754CD849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21E97" w14:textId="6875319D" w:rsidR="00AE32D0" w:rsidRPr="00787BE9" w:rsidRDefault="00AE32D0" w:rsidP="00E31FEC">
            <w:pPr>
              <w:rPr>
                <w:rFonts w:eastAsia="IBM Plex Sans"/>
                <w:bCs/>
                <w:lang w:val="et-EE"/>
              </w:rPr>
            </w:pPr>
            <w:r w:rsidRPr="00787BE9">
              <w:rPr>
                <w:rFonts w:eastAsia="IBM Plex Sans"/>
                <w:b/>
                <w:bCs/>
                <w:lang w:val="et-EE"/>
              </w:rPr>
              <w:t>EELARVE TULEM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C5682" w14:textId="7B5BFC6A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bCs/>
                <w:lang w:val="et-EE"/>
              </w:rPr>
              <w:t>-318 488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F6FED" w14:textId="24297FC6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315321">
              <w:rPr>
                <w:rFonts w:eastAsia="IBM Plex Sans"/>
                <w:b/>
                <w:bCs/>
                <w:lang w:val="et-EE"/>
              </w:rPr>
              <w:t>-428 296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5A181" w14:textId="136AC422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315321">
              <w:rPr>
                <w:rFonts w:eastAsia="IBM Plex Sans"/>
                <w:b/>
                <w:bCs/>
                <w:lang w:val="et-EE"/>
              </w:rPr>
              <w:t>-109 808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19380" w14:textId="3D05FA23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473D5" w14:textId="2959E35D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</w:p>
        </w:tc>
      </w:tr>
      <w:tr w:rsidR="007B7E34" w:rsidRPr="00787BE9" w14:paraId="5E25B0E2" w14:textId="77777777" w:rsidTr="00281694">
        <w:trPr>
          <w:trHeight w:val="509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D04C6" w14:textId="20125159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CEC48" w14:textId="633BCEF4" w:rsidR="00AE32D0" w:rsidRPr="00787BE9" w:rsidRDefault="00AE32D0" w:rsidP="00E31FEC">
            <w:pPr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FINANTSEERMISTEGEVUS KOKKU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16383" w14:textId="1543F294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230 804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3A53B" w14:textId="0CE329F1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230 804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6A007" w14:textId="26C8ECB3" w:rsidR="00AE32D0" w:rsidRPr="00787BE9" w:rsidRDefault="00AE32D0" w:rsidP="00E31FEC">
            <w:pPr>
              <w:jc w:val="right"/>
              <w:rPr>
                <w:rFonts w:eastAsia="IBM Plex Sans"/>
                <w:lang w:val="et-EE"/>
              </w:rPr>
            </w:pPr>
            <w:r w:rsidRPr="00787BE9">
              <w:rPr>
                <w:rFonts w:eastAsia="IBM Plex Sans"/>
                <w:b/>
                <w:lang w:val="et-EE"/>
              </w:rPr>
              <w:t>0</w:t>
            </w: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5ECFC" w14:textId="4642E57D" w:rsidR="00AE32D0" w:rsidRPr="00787BE9" w:rsidRDefault="00AE32D0" w:rsidP="00E31FEC">
            <w:pPr>
              <w:rPr>
                <w:rFonts w:eastAsia="IBM Plex Sans"/>
                <w:highlight w:val="yellow"/>
                <w:lang w:val="et-EE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13B1D" w14:textId="0F6AD35D" w:rsidR="00AE32D0" w:rsidRPr="00787BE9" w:rsidRDefault="00AE32D0" w:rsidP="00E31FEC">
            <w:pPr>
              <w:jc w:val="center"/>
              <w:rPr>
                <w:rFonts w:eastAsia="IBM Plex Sans"/>
                <w:lang w:val="et-EE"/>
              </w:rPr>
            </w:pPr>
          </w:p>
        </w:tc>
      </w:tr>
      <w:tr w:rsidR="00396069" w:rsidRPr="00787BE9" w14:paraId="043BA9C0" w14:textId="77777777" w:rsidTr="00396069">
        <w:trPr>
          <w:trHeight w:val="509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894CE" w14:textId="77777777" w:rsidR="00396069" w:rsidRPr="00787BE9" w:rsidRDefault="00396069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18E6E" w14:textId="1AFD3DCE" w:rsidR="00396069" w:rsidRPr="00787BE9" w:rsidRDefault="00396069" w:rsidP="00E31FEC">
            <w:pPr>
              <w:rPr>
                <w:rFonts w:eastAsia="IBM Plex Sans"/>
                <w:b/>
                <w:lang w:val="et-EE"/>
              </w:rPr>
            </w:pPr>
            <w:r>
              <w:rPr>
                <w:rFonts w:eastAsia="IBM Plex Sans"/>
                <w:b/>
                <w:lang w:val="et-EE"/>
              </w:rPr>
              <w:t>NÕUETE JA KOHUSTISTE SALDO MUUTUS KOKKU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20BDF" w14:textId="33795434" w:rsidR="00396069" w:rsidRPr="00787BE9" w:rsidRDefault="00396069" w:rsidP="00E31FEC">
            <w:pPr>
              <w:jc w:val="right"/>
              <w:rPr>
                <w:rFonts w:eastAsia="IBM Plex Sans"/>
                <w:b/>
                <w:lang w:val="et-EE"/>
              </w:rPr>
            </w:pPr>
            <w:r>
              <w:rPr>
                <w:rFonts w:eastAsia="IBM Plex Sans"/>
                <w:b/>
                <w:lang w:val="et-EE"/>
              </w:rPr>
              <w:t>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E31CC" w14:textId="3A88D490" w:rsidR="00396069" w:rsidRPr="00787BE9" w:rsidRDefault="00396069" w:rsidP="00E31FEC">
            <w:pPr>
              <w:jc w:val="right"/>
              <w:rPr>
                <w:rFonts w:eastAsia="IBM Plex Sans"/>
                <w:b/>
                <w:lang w:val="et-EE"/>
              </w:rPr>
            </w:pPr>
            <w:r>
              <w:rPr>
                <w:rFonts w:eastAsia="IBM Plex Sans"/>
                <w:b/>
                <w:lang w:val="et-EE"/>
              </w:rPr>
              <w:t>+170 645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91309" w14:textId="05CC170C" w:rsidR="00396069" w:rsidRPr="00787BE9" w:rsidRDefault="00396069" w:rsidP="00E31FEC">
            <w:pPr>
              <w:jc w:val="right"/>
              <w:rPr>
                <w:rFonts w:eastAsia="IBM Plex Sans"/>
                <w:b/>
                <w:lang w:val="et-EE"/>
              </w:rPr>
            </w:pP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C1564" w14:textId="77777777" w:rsidR="00396069" w:rsidRPr="00787BE9" w:rsidRDefault="00396069" w:rsidP="00E31FEC">
            <w:pPr>
              <w:rPr>
                <w:rFonts w:eastAsia="IBM Plex Sans"/>
                <w:highlight w:val="yellow"/>
                <w:lang w:val="et-EE"/>
              </w:rPr>
            </w:pP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D5DFE" w14:textId="77777777" w:rsidR="00396069" w:rsidRPr="00787BE9" w:rsidRDefault="00396069" w:rsidP="00E31FEC">
            <w:pPr>
              <w:jc w:val="center"/>
              <w:rPr>
                <w:rFonts w:eastAsia="IBM Plex Sans"/>
                <w:lang w:val="et-EE"/>
              </w:rPr>
            </w:pPr>
          </w:p>
        </w:tc>
      </w:tr>
      <w:tr w:rsidR="00ED3C41" w:rsidRPr="00E75C11" w14:paraId="41827DD1" w14:textId="77777777" w:rsidTr="00281694">
        <w:trPr>
          <w:trHeight w:val="509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D5E97" w14:textId="77777777" w:rsidR="00AE32D0" w:rsidRPr="00787BE9" w:rsidRDefault="00AE32D0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2CE7A" w14:textId="18C38FA4" w:rsidR="00AE32D0" w:rsidRPr="00787BE9" w:rsidRDefault="00AE32D0" w:rsidP="00E31FEC">
            <w:pPr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bCs/>
                <w:lang w:val="et-EE"/>
              </w:rPr>
              <w:t>Nõuete saldo muutus</w:t>
            </w:r>
            <w:r w:rsidR="00664B76">
              <w:rPr>
                <w:rFonts w:eastAsia="IBM Plex Sans"/>
                <w:bCs/>
                <w:lang w:val="et-EE"/>
              </w:rPr>
              <w:t xml:space="preserve"> (suurenemine (-)/vähenemine (+))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7EF78" w14:textId="0BAFF6B2" w:rsidR="00AE32D0" w:rsidRPr="00787BE9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bCs/>
                <w:lang w:val="et-EE"/>
              </w:rPr>
              <w:t>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A9D91" w14:textId="799223D1" w:rsidR="00AE32D0" w:rsidRPr="00787BE9" w:rsidRDefault="00664B76" w:rsidP="00E31FEC">
            <w:pPr>
              <w:jc w:val="right"/>
              <w:rPr>
                <w:rFonts w:eastAsia="IBM Plex Sans"/>
                <w:b/>
                <w:lang w:val="et-EE"/>
              </w:rPr>
            </w:pPr>
            <w:r>
              <w:rPr>
                <w:rFonts w:eastAsia="IBM Plex Sans"/>
                <w:bCs/>
                <w:lang w:val="et-EE"/>
              </w:rPr>
              <w:t>+</w:t>
            </w:r>
            <w:r w:rsidR="00AE32D0" w:rsidRPr="00787BE9">
              <w:rPr>
                <w:rFonts w:eastAsia="IBM Plex Sans"/>
                <w:bCs/>
                <w:lang w:val="et-EE"/>
              </w:rPr>
              <w:t xml:space="preserve">261 </w:t>
            </w:r>
            <w:r w:rsidR="00396069">
              <w:rPr>
                <w:rFonts w:eastAsia="IBM Plex Sans"/>
                <w:bCs/>
                <w:lang w:val="et-EE"/>
              </w:rPr>
              <w:t>824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BAEC0" w14:textId="019CCDF4" w:rsidR="00AE32D0" w:rsidRPr="00787BE9" w:rsidRDefault="00AE32D0" w:rsidP="00E31FEC">
            <w:pPr>
              <w:jc w:val="right"/>
              <w:rPr>
                <w:rFonts w:eastAsia="IBM Plex Sans"/>
                <w:b/>
                <w:lang w:val="et-EE"/>
              </w:rPr>
            </w:pP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BC4E1" w14:textId="066903CC" w:rsidR="00AE32D0" w:rsidRPr="00787BE9" w:rsidRDefault="00AE32D0" w:rsidP="00E31FEC">
            <w:pPr>
              <w:rPr>
                <w:rFonts w:eastAsia="IBM Plex Sans"/>
                <w:b/>
                <w:lang w:val="et-EE"/>
              </w:rPr>
            </w:pPr>
            <w:r>
              <w:rPr>
                <w:rFonts w:eastAsia="IBM Plex Sans"/>
                <w:bCs/>
                <w:lang w:val="et-EE"/>
              </w:rPr>
              <w:t xml:space="preserve">2024. aasta sihtfinantseeritavad ja 2025. aastal laekuvad projektitulud: </w:t>
            </w:r>
            <w:r w:rsidRPr="00787BE9">
              <w:rPr>
                <w:rFonts w:eastAsia="IBM Plex Sans"/>
                <w:bCs/>
                <w:lang w:val="et-EE"/>
              </w:rPr>
              <w:t>Mobiilimastide projektist 193 875 eurot, spordihoone ehituse projektist 40  511 eurot, kooli inventari soetus hariduskobara projektist 13 </w:t>
            </w:r>
            <w:r w:rsidR="0035295D">
              <w:rPr>
                <w:rFonts w:eastAsia="IBM Plex Sans"/>
                <w:bCs/>
                <w:lang w:val="et-EE"/>
              </w:rPr>
              <w:t>88</w:t>
            </w:r>
            <w:r w:rsidR="00396069">
              <w:rPr>
                <w:rFonts w:eastAsia="IBM Plex Sans"/>
                <w:bCs/>
                <w:lang w:val="et-EE"/>
              </w:rPr>
              <w:t>5</w:t>
            </w:r>
            <w:r w:rsidRPr="00787BE9">
              <w:rPr>
                <w:rFonts w:eastAsia="IBM Plex Sans"/>
                <w:bCs/>
                <w:lang w:val="et-EE"/>
              </w:rPr>
              <w:t xml:space="preserve"> eurot, ettevõtluskeskkonna arendamise projektist 8 330 eurot, õppimise ja õpetamise toetamise projektist 2 250 eurot, saareülikooli terviseprojektist 2 000 eurot, noorsootöötaja projektist 97</w:t>
            </w:r>
            <w:r w:rsidR="00396069">
              <w:rPr>
                <w:rFonts w:eastAsia="IBM Plex Sans"/>
                <w:bCs/>
                <w:lang w:val="et-EE"/>
              </w:rPr>
              <w:t>3</w:t>
            </w:r>
            <w:r w:rsidRPr="00787BE9">
              <w:rPr>
                <w:rFonts w:eastAsia="IBM Plex Sans"/>
                <w:bCs/>
                <w:lang w:val="et-EE"/>
              </w:rPr>
              <w:t xml:space="preserve"> eurot.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CD05E" w14:textId="77777777" w:rsidR="00AE32D0" w:rsidRPr="00787BE9" w:rsidRDefault="00AE32D0" w:rsidP="00E31FEC">
            <w:pPr>
              <w:jc w:val="center"/>
              <w:rPr>
                <w:rFonts w:eastAsia="IBM Plex Sans"/>
                <w:b/>
                <w:lang w:val="et-EE"/>
              </w:rPr>
            </w:pPr>
          </w:p>
        </w:tc>
      </w:tr>
      <w:tr w:rsidR="0098086E" w:rsidRPr="00E75C11" w14:paraId="5C75E594" w14:textId="77777777" w:rsidTr="00281694">
        <w:trPr>
          <w:trHeight w:val="509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E6CD9" w14:textId="77777777" w:rsidR="0098086E" w:rsidRPr="00787BE9" w:rsidRDefault="0098086E" w:rsidP="00E31FEC">
            <w:pPr>
              <w:rPr>
                <w:rFonts w:eastAsia="IBM Plex Sans"/>
                <w:lang w:val="et-EE"/>
              </w:rPr>
            </w:pP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419CA" w14:textId="7B2E92BD" w:rsidR="0098086E" w:rsidRDefault="0098086E" w:rsidP="00E31FEC">
            <w:pPr>
              <w:rPr>
                <w:rFonts w:eastAsia="IBM Plex Sans"/>
                <w:bCs/>
                <w:lang w:val="et-EE"/>
              </w:rPr>
            </w:pPr>
            <w:r>
              <w:rPr>
                <w:rFonts w:eastAsia="IBM Plex Sans"/>
                <w:bCs/>
                <w:lang w:val="et-EE"/>
              </w:rPr>
              <w:t>Kohust</w:t>
            </w:r>
            <w:r w:rsidR="00664B76">
              <w:rPr>
                <w:rFonts w:eastAsia="IBM Plex Sans"/>
                <w:bCs/>
                <w:lang w:val="et-EE"/>
              </w:rPr>
              <w:t>i</w:t>
            </w:r>
            <w:r>
              <w:rPr>
                <w:rFonts w:eastAsia="IBM Plex Sans"/>
                <w:bCs/>
                <w:lang w:val="et-EE"/>
              </w:rPr>
              <w:t>ste saldo muutus</w:t>
            </w:r>
          </w:p>
          <w:p w14:paraId="58F27342" w14:textId="757D98D4" w:rsidR="00664B76" w:rsidRPr="00787BE9" w:rsidRDefault="00664B76" w:rsidP="00E31FEC">
            <w:pPr>
              <w:rPr>
                <w:rFonts w:eastAsia="IBM Plex Sans"/>
                <w:bCs/>
                <w:lang w:val="et-EE"/>
              </w:rPr>
            </w:pPr>
            <w:r>
              <w:rPr>
                <w:rFonts w:eastAsia="IBM Plex Sans"/>
                <w:bCs/>
                <w:lang w:val="et-EE"/>
              </w:rPr>
              <w:t>(suurenemine (+)/vähenemine (-))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C8E2E" w14:textId="1AB0C88D" w:rsidR="0098086E" w:rsidRPr="00787BE9" w:rsidRDefault="00664B76" w:rsidP="00E31FEC">
            <w:pPr>
              <w:jc w:val="right"/>
              <w:rPr>
                <w:rFonts w:eastAsia="IBM Plex Sans"/>
                <w:bCs/>
                <w:lang w:val="et-EE"/>
              </w:rPr>
            </w:pPr>
            <w:r>
              <w:rPr>
                <w:rFonts w:eastAsia="IBM Plex Sans"/>
                <w:bCs/>
                <w:lang w:val="et-EE"/>
              </w:rPr>
              <w:t>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7676E" w14:textId="28B58EF8" w:rsidR="0098086E" w:rsidRPr="00787BE9" w:rsidRDefault="00664B76" w:rsidP="00E31FEC">
            <w:pPr>
              <w:jc w:val="right"/>
              <w:rPr>
                <w:rFonts w:eastAsia="IBM Plex Sans"/>
                <w:bCs/>
                <w:lang w:val="et-EE"/>
              </w:rPr>
            </w:pPr>
            <w:r>
              <w:rPr>
                <w:rFonts w:eastAsia="IBM Plex Sans"/>
                <w:bCs/>
                <w:lang w:val="et-EE"/>
              </w:rPr>
              <w:t>-</w:t>
            </w:r>
            <w:r w:rsidR="0035295D">
              <w:rPr>
                <w:rFonts w:eastAsia="IBM Plex Sans"/>
                <w:bCs/>
                <w:lang w:val="et-EE"/>
              </w:rPr>
              <w:t>91 179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7D64D" w14:textId="7795ABA8" w:rsidR="0098086E" w:rsidRPr="00787BE9" w:rsidRDefault="0098086E" w:rsidP="00E31FEC">
            <w:pPr>
              <w:jc w:val="right"/>
              <w:rPr>
                <w:rFonts w:eastAsia="IBM Plex Sans"/>
                <w:bCs/>
                <w:lang w:val="et-EE"/>
              </w:rPr>
            </w:pP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5452E" w14:textId="10826E38" w:rsidR="0098086E" w:rsidRDefault="0035295D" w:rsidP="00E31FEC">
            <w:pPr>
              <w:rPr>
                <w:rFonts w:eastAsia="IBM Plex Sans"/>
                <w:bCs/>
                <w:lang w:val="et-EE"/>
              </w:rPr>
            </w:pPr>
            <w:r>
              <w:rPr>
                <w:rFonts w:eastAsia="IBM Plex Sans"/>
                <w:bCs/>
                <w:lang w:val="et-EE"/>
              </w:rPr>
              <w:t xml:space="preserve">2025. aasta maksetähtajaga </w:t>
            </w:r>
            <w:r w:rsidR="00396069">
              <w:rPr>
                <w:rFonts w:eastAsia="IBM Plex Sans"/>
                <w:bCs/>
                <w:lang w:val="et-EE"/>
              </w:rPr>
              <w:t>kohustised</w:t>
            </w:r>
            <w:r>
              <w:rPr>
                <w:rFonts w:eastAsia="IBM Plex Sans"/>
                <w:bCs/>
                <w:lang w:val="et-EE"/>
              </w:rPr>
              <w:t xml:space="preserve"> hankijatele 2024. aastal soetatud põhivara eest.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BBD31" w14:textId="77777777" w:rsidR="0098086E" w:rsidRPr="00787BE9" w:rsidRDefault="0098086E" w:rsidP="00E31FEC">
            <w:pPr>
              <w:jc w:val="center"/>
              <w:rPr>
                <w:rFonts w:eastAsia="IBM Plex Sans"/>
                <w:b/>
                <w:lang w:val="et-EE"/>
              </w:rPr>
            </w:pPr>
          </w:p>
        </w:tc>
      </w:tr>
      <w:tr w:rsidR="00ED3C41" w:rsidRPr="00E75C11" w14:paraId="670FCCEB" w14:textId="77777777" w:rsidTr="00281694">
        <w:trPr>
          <w:trHeight w:val="509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4DB20" w14:textId="77777777" w:rsidR="00AE32D0" w:rsidRPr="00787BE9" w:rsidRDefault="00AE32D0" w:rsidP="00BB4DA6">
            <w:pPr>
              <w:rPr>
                <w:rFonts w:eastAsia="IBM Plex Sans"/>
                <w:lang w:val="et-EE"/>
              </w:rPr>
            </w:pP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7282D" w14:textId="45184E66" w:rsidR="00AE32D0" w:rsidRPr="00787BE9" w:rsidRDefault="00AE32D0" w:rsidP="00BB4DA6">
            <w:pPr>
              <w:rPr>
                <w:rFonts w:eastAsia="IBM Plex Sans"/>
                <w:b/>
                <w:bCs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LIKVIIDSETE VARADE MUUTUS (+/-)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D201C" w14:textId="06F625A8" w:rsidR="00AE32D0" w:rsidRPr="00787BE9" w:rsidRDefault="00AE32D0" w:rsidP="00BB4DA6">
            <w:pPr>
              <w:jc w:val="right"/>
              <w:rPr>
                <w:rFonts w:eastAsia="IBM Plex Sans"/>
                <w:b/>
                <w:bCs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-87 684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5C33E" w14:textId="7F7E5954" w:rsidR="00AE32D0" w:rsidRPr="00315321" w:rsidRDefault="00986630" w:rsidP="00BB4DA6">
            <w:pPr>
              <w:jc w:val="right"/>
              <w:rPr>
                <w:rFonts w:eastAsia="IBM Plex Sans"/>
                <w:b/>
                <w:bCs/>
                <w:lang w:val="et-EE"/>
              </w:rPr>
            </w:pPr>
            <w:r>
              <w:rPr>
                <w:rFonts w:eastAsia="IBM Plex Sans"/>
                <w:b/>
                <w:bCs/>
                <w:lang w:val="et-EE"/>
              </w:rPr>
              <w:t>-26 847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FD8AD" w14:textId="62F0E9AA" w:rsidR="00AE32D0" w:rsidRPr="00315321" w:rsidRDefault="00AE32D0" w:rsidP="00BB4DA6">
            <w:pPr>
              <w:jc w:val="right"/>
              <w:rPr>
                <w:rFonts w:eastAsia="IBM Plex Sans"/>
                <w:b/>
                <w:bCs/>
                <w:lang w:val="et-EE"/>
              </w:rPr>
            </w:pP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80C55" w14:textId="3048B8A5" w:rsidR="00AE32D0" w:rsidRPr="00787BE9" w:rsidRDefault="00AE32D0" w:rsidP="00BB4DA6">
            <w:pPr>
              <w:rPr>
                <w:rFonts w:eastAsia="IBM Plex Sans"/>
                <w:b/>
                <w:bCs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 xml:space="preserve">Võrreldes I lugemisega </w:t>
            </w:r>
            <w:r w:rsidR="00986630">
              <w:rPr>
                <w:rFonts w:eastAsia="IBM Plex Sans"/>
                <w:lang w:val="et-EE"/>
              </w:rPr>
              <w:t>60 837</w:t>
            </w:r>
            <w:r>
              <w:rPr>
                <w:rFonts w:eastAsia="IBM Plex Sans"/>
                <w:lang w:val="et-EE"/>
              </w:rPr>
              <w:t xml:space="preserve"> </w:t>
            </w:r>
            <w:r w:rsidRPr="00787BE9">
              <w:rPr>
                <w:rFonts w:eastAsia="IBM Plex Sans"/>
                <w:lang w:val="et-EE"/>
              </w:rPr>
              <w:t>euro võrra suurem</w:t>
            </w:r>
            <w:r w:rsidR="00385F28">
              <w:rPr>
                <w:rFonts w:eastAsia="IBM Plex Sans"/>
                <w:lang w:val="et-EE"/>
              </w:rPr>
              <w:t>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E0E84" w14:textId="77777777" w:rsidR="00AE32D0" w:rsidRPr="00787BE9" w:rsidRDefault="00AE32D0" w:rsidP="00BB4DA6">
            <w:pPr>
              <w:jc w:val="center"/>
              <w:rPr>
                <w:rFonts w:eastAsia="IBM Plex Sans"/>
                <w:b/>
                <w:lang w:val="et-EE"/>
              </w:rPr>
            </w:pPr>
          </w:p>
        </w:tc>
      </w:tr>
      <w:tr w:rsidR="00ED3C41" w:rsidRPr="00787BE9" w14:paraId="3B285285" w14:textId="77777777" w:rsidTr="00281694">
        <w:trPr>
          <w:trHeight w:val="509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39DA2" w14:textId="77777777" w:rsidR="00AE32D0" w:rsidRPr="00787BE9" w:rsidRDefault="00AE32D0" w:rsidP="00BB4DA6">
            <w:pPr>
              <w:rPr>
                <w:rFonts w:eastAsia="IBM Plex Sans"/>
                <w:lang w:val="et-EE"/>
              </w:rPr>
            </w:pP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31FA7" w14:textId="0093F2DF" w:rsidR="00AE32D0" w:rsidRPr="00787BE9" w:rsidRDefault="00AE32D0" w:rsidP="00BB4DA6">
            <w:pPr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bCs/>
                <w:lang w:val="et-EE"/>
              </w:rPr>
              <w:t>Raha algjääk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219C4" w14:textId="0C02994C" w:rsidR="00AE32D0" w:rsidRPr="00787BE9" w:rsidRDefault="00AE32D0" w:rsidP="00BB4DA6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bCs/>
                <w:lang w:val="et-EE"/>
              </w:rPr>
              <w:t>239 188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354B5" w14:textId="0853217C" w:rsidR="00AE32D0" w:rsidRPr="00787BE9" w:rsidRDefault="00AE32D0" w:rsidP="00BB4DA6">
            <w:pPr>
              <w:jc w:val="right"/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bCs/>
                <w:lang w:val="et-EE"/>
              </w:rPr>
              <w:t>124 080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5A229" w14:textId="2C860B01" w:rsidR="00AE32D0" w:rsidRPr="00787BE9" w:rsidRDefault="00AE32D0" w:rsidP="00BB4DA6">
            <w:pPr>
              <w:jc w:val="right"/>
              <w:rPr>
                <w:rFonts w:eastAsia="IBM Plex Sans"/>
                <w:b/>
                <w:lang w:val="et-EE"/>
              </w:rPr>
            </w:pP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AC2C8" w14:textId="6EB3B2B7" w:rsidR="00AE32D0" w:rsidRPr="00787BE9" w:rsidRDefault="00AE32D0" w:rsidP="00BB4DA6">
            <w:pPr>
              <w:rPr>
                <w:rFonts w:eastAsia="IBM Plex Sans"/>
                <w:b/>
                <w:lang w:val="et-EE"/>
              </w:rPr>
            </w:pPr>
            <w:r w:rsidRPr="00787BE9">
              <w:rPr>
                <w:rFonts w:eastAsia="IBM Plex Sans"/>
                <w:bCs/>
                <w:lang w:val="et-EE"/>
              </w:rPr>
              <w:t>Võrreldes I lugemisega  115 108 väiksem</w:t>
            </w:r>
            <w:r w:rsidR="00385F28">
              <w:rPr>
                <w:rFonts w:eastAsia="IBM Plex Sans"/>
                <w:bCs/>
                <w:lang w:val="et-EE"/>
              </w:rPr>
              <w:t>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F3BDC" w14:textId="77777777" w:rsidR="00AE32D0" w:rsidRPr="00787BE9" w:rsidRDefault="00AE32D0" w:rsidP="00BB4DA6">
            <w:pPr>
              <w:jc w:val="center"/>
              <w:rPr>
                <w:rFonts w:eastAsia="IBM Plex Sans"/>
                <w:b/>
                <w:lang w:val="et-EE"/>
              </w:rPr>
            </w:pPr>
          </w:p>
        </w:tc>
      </w:tr>
      <w:tr w:rsidR="00ED3C41" w:rsidRPr="00E75C11" w14:paraId="29D367FB" w14:textId="77777777" w:rsidTr="00281694">
        <w:trPr>
          <w:trHeight w:val="509"/>
        </w:trPr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9F8BC" w14:textId="77777777" w:rsidR="00AE32D0" w:rsidRPr="00787BE9" w:rsidRDefault="00AE32D0" w:rsidP="009403F6">
            <w:pPr>
              <w:rPr>
                <w:rFonts w:eastAsia="IBM Plex Sans"/>
                <w:lang w:val="et-EE"/>
              </w:rPr>
            </w:pPr>
          </w:p>
          <w:p w14:paraId="63CEC9B3" w14:textId="13591020" w:rsidR="00AE32D0" w:rsidRPr="00787BE9" w:rsidRDefault="00AE32D0" w:rsidP="00BB4DA6">
            <w:pPr>
              <w:rPr>
                <w:rFonts w:eastAsia="IBM Plex Sans"/>
                <w:lang w:val="et-EE"/>
              </w:rPr>
            </w:pPr>
          </w:p>
        </w:tc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CC1E8" w14:textId="0A397D2C" w:rsidR="00AE32D0" w:rsidRPr="00787BE9" w:rsidRDefault="00AE32D0" w:rsidP="00BB4DA6">
            <w:pPr>
              <w:rPr>
                <w:rFonts w:eastAsia="IBM Plex Sans"/>
                <w:bCs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Raha lõppjääk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787A5" w14:textId="09EB41D4" w:rsidR="00AE32D0" w:rsidRPr="00787BE9" w:rsidRDefault="00AE32D0" w:rsidP="00BB4DA6">
            <w:pPr>
              <w:jc w:val="right"/>
              <w:rPr>
                <w:rFonts w:eastAsia="IBM Plex Sans"/>
                <w:bCs/>
                <w:lang w:val="et-EE"/>
              </w:rPr>
            </w:pPr>
            <w:r w:rsidRPr="00787BE9">
              <w:rPr>
                <w:rFonts w:eastAsia="IBM Plex Sans"/>
                <w:lang w:val="et-EE"/>
              </w:rPr>
              <w:t>151 504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B9EC8" w14:textId="6BF01B26" w:rsidR="00AE32D0" w:rsidRPr="00986630" w:rsidRDefault="00986630" w:rsidP="00BB4DA6">
            <w:pPr>
              <w:jc w:val="right"/>
              <w:rPr>
                <w:rFonts w:eastAsia="IBM Plex Sans"/>
                <w:lang w:val="et-EE"/>
              </w:rPr>
            </w:pPr>
            <w:r w:rsidRPr="00986630">
              <w:rPr>
                <w:rFonts w:eastAsia="IBM Plex Sans"/>
                <w:lang w:val="et-EE"/>
              </w:rPr>
              <w:t>97 233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73054" w14:textId="64F853BA" w:rsidR="00AE32D0" w:rsidRPr="00986630" w:rsidRDefault="00AE32D0" w:rsidP="00BB4DA6">
            <w:pPr>
              <w:jc w:val="right"/>
              <w:rPr>
                <w:rFonts w:eastAsia="IBM Plex Sans"/>
                <w:lang w:val="et-EE"/>
              </w:rPr>
            </w:pPr>
          </w:p>
        </w:tc>
        <w:tc>
          <w:tcPr>
            <w:tcW w:w="1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5DFE9" w14:textId="276375FC" w:rsidR="00AE32D0" w:rsidRPr="00986630" w:rsidRDefault="00AE32D0" w:rsidP="00BB4DA6">
            <w:pPr>
              <w:rPr>
                <w:rFonts w:eastAsia="IBM Plex Sans"/>
                <w:lang w:val="et-EE"/>
              </w:rPr>
            </w:pPr>
            <w:r w:rsidRPr="00986630">
              <w:rPr>
                <w:rFonts w:eastAsia="IBM Plex Sans"/>
                <w:lang w:val="et-EE"/>
              </w:rPr>
              <w:t xml:space="preserve">Võrreldes I lugemisega </w:t>
            </w:r>
            <w:r w:rsidR="00986630" w:rsidRPr="00986630">
              <w:rPr>
                <w:rFonts w:eastAsia="IBM Plex Sans"/>
                <w:lang w:val="et-EE"/>
              </w:rPr>
              <w:t>54 271 euro võrra väiksem.</w:t>
            </w:r>
          </w:p>
        </w:tc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B9582" w14:textId="6A3FF2E9" w:rsidR="00AE32D0" w:rsidRPr="00787BE9" w:rsidRDefault="00AE32D0" w:rsidP="00BB4DA6">
            <w:pPr>
              <w:jc w:val="center"/>
              <w:rPr>
                <w:rFonts w:eastAsia="IBM Plex Sans"/>
                <w:bCs/>
                <w:lang w:val="et-EE"/>
              </w:rPr>
            </w:pPr>
          </w:p>
        </w:tc>
      </w:tr>
    </w:tbl>
    <w:p w14:paraId="16766024" w14:textId="77777777" w:rsidR="009967CA" w:rsidRPr="00787BE9" w:rsidRDefault="009967CA" w:rsidP="0038537B">
      <w:pPr>
        <w:jc w:val="both"/>
        <w:rPr>
          <w:rFonts w:eastAsia="IBM Plex Sans"/>
          <w:lang w:val="et-EE"/>
        </w:rPr>
      </w:pPr>
    </w:p>
    <w:p w14:paraId="5204B1AA" w14:textId="7EDAD2E2" w:rsidR="00AB28E7" w:rsidRDefault="00000000" w:rsidP="0038537B">
      <w:pPr>
        <w:jc w:val="both"/>
        <w:rPr>
          <w:rFonts w:eastAsia="IBM Plex Sans"/>
          <w:lang w:val="et-EE"/>
        </w:rPr>
      </w:pPr>
      <w:r w:rsidRPr="00787BE9">
        <w:rPr>
          <w:rFonts w:eastAsia="IBM Plex Sans"/>
          <w:lang w:val="et-EE"/>
        </w:rPr>
        <w:t>Eelarve II lugemiseks esitatud ettepaneku</w:t>
      </w:r>
      <w:r w:rsidR="00A649F8" w:rsidRPr="00787BE9">
        <w:rPr>
          <w:rFonts w:eastAsia="IBM Plex Sans"/>
          <w:lang w:val="et-EE"/>
        </w:rPr>
        <w:t xml:space="preserve">d põhitegevusse suurendavad põhitegevusetulemit </w:t>
      </w:r>
      <w:r w:rsidR="00D9299E">
        <w:rPr>
          <w:rFonts w:eastAsia="IBM Plex Sans"/>
          <w:lang w:val="et-EE"/>
        </w:rPr>
        <w:t>8 794</w:t>
      </w:r>
      <w:r w:rsidR="00A649F8" w:rsidRPr="00787BE9">
        <w:rPr>
          <w:rFonts w:eastAsia="IBM Plex Sans"/>
          <w:lang w:val="et-EE"/>
        </w:rPr>
        <w:t xml:space="preserve"> euro võrra</w:t>
      </w:r>
      <w:r w:rsidR="003C721A" w:rsidRPr="00787BE9">
        <w:rPr>
          <w:rFonts w:eastAsia="IBM Plex Sans"/>
          <w:lang w:val="et-EE"/>
        </w:rPr>
        <w:t xml:space="preserve"> st kokku oleks 2025. aastaks planeeritav põhitegevuse tulem </w:t>
      </w:r>
      <w:r w:rsidR="00D9299E">
        <w:rPr>
          <w:rFonts w:eastAsia="IBM Plex Sans"/>
          <w:lang w:val="et-EE"/>
        </w:rPr>
        <w:t>45 330</w:t>
      </w:r>
      <w:r w:rsidR="003C721A" w:rsidRPr="00787BE9">
        <w:rPr>
          <w:rFonts w:eastAsia="IBM Plex Sans"/>
          <w:lang w:val="et-EE"/>
        </w:rPr>
        <w:t xml:space="preserve"> eurot</w:t>
      </w:r>
      <w:r w:rsidR="00A649F8" w:rsidRPr="00787BE9">
        <w:rPr>
          <w:rFonts w:eastAsia="IBM Plex Sans"/>
          <w:lang w:val="et-EE"/>
        </w:rPr>
        <w:t>.</w:t>
      </w:r>
    </w:p>
    <w:p w14:paraId="44455195" w14:textId="77777777" w:rsidR="00AB28E7" w:rsidRDefault="00AB28E7" w:rsidP="0038537B">
      <w:pPr>
        <w:jc w:val="both"/>
        <w:rPr>
          <w:rFonts w:eastAsia="IBM Plex Sans"/>
          <w:lang w:val="et-EE"/>
        </w:rPr>
      </w:pPr>
    </w:p>
    <w:p w14:paraId="682E3340" w14:textId="6B1F6D03" w:rsidR="00AB28E7" w:rsidRDefault="00A649F8" w:rsidP="0038537B">
      <w:pPr>
        <w:jc w:val="both"/>
        <w:rPr>
          <w:rFonts w:eastAsia="IBM Plex Sans"/>
          <w:lang w:val="et-EE"/>
        </w:rPr>
      </w:pPr>
      <w:r w:rsidRPr="00787BE9">
        <w:rPr>
          <w:rFonts w:eastAsia="IBM Plex Sans"/>
          <w:lang w:val="et-EE"/>
        </w:rPr>
        <w:t>Investeerimistegevuse kulude suurendamised ja tulude vähendamised</w:t>
      </w:r>
      <w:r w:rsidR="003C721A" w:rsidRPr="00787BE9">
        <w:rPr>
          <w:rFonts w:eastAsia="IBM Plex Sans"/>
          <w:lang w:val="et-EE"/>
        </w:rPr>
        <w:t xml:space="preserve"> kokku summas 118 602 eurot</w:t>
      </w:r>
      <w:r w:rsidRPr="00787BE9">
        <w:rPr>
          <w:rFonts w:eastAsia="IBM Plex Sans"/>
          <w:lang w:val="et-EE"/>
        </w:rPr>
        <w:t xml:space="preserve"> saavad kaetud nõuete</w:t>
      </w:r>
      <w:r w:rsidR="00986630">
        <w:rPr>
          <w:rFonts w:eastAsia="IBM Plex Sans"/>
          <w:lang w:val="et-EE"/>
        </w:rPr>
        <w:t xml:space="preserve"> ja kohustiste</w:t>
      </w:r>
      <w:r w:rsidRPr="00787BE9">
        <w:rPr>
          <w:rFonts w:eastAsia="IBM Plex Sans"/>
          <w:lang w:val="et-EE"/>
        </w:rPr>
        <w:t xml:space="preserve"> saldo muutuse arvelt.</w:t>
      </w:r>
    </w:p>
    <w:p w14:paraId="672F9E0A" w14:textId="3257AA54" w:rsidR="00AB28E7" w:rsidRDefault="00A649F8" w:rsidP="0038537B">
      <w:pPr>
        <w:jc w:val="both"/>
        <w:rPr>
          <w:rFonts w:eastAsia="IBM Plex Sans"/>
          <w:lang w:val="et-EE"/>
        </w:rPr>
      </w:pPr>
      <w:r w:rsidRPr="00787BE9">
        <w:rPr>
          <w:rFonts w:eastAsia="IBM Plex Sans"/>
          <w:lang w:val="et-EE"/>
        </w:rPr>
        <w:t xml:space="preserve"> </w:t>
      </w:r>
    </w:p>
    <w:p w14:paraId="565303F1" w14:textId="406F0B0C" w:rsidR="009967CA" w:rsidRDefault="00A649F8" w:rsidP="0038537B">
      <w:pPr>
        <w:jc w:val="both"/>
        <w:rPr>
          <w:rFonts w:eastAsia="IBM Plex Sans"/>
          <w:lang w:val="et-EE"/>
        </w:rPr>
      </w:pPr>
      <w:r w:rsidRPr="00787BE9">
        <w:rPr>
          <w:rFonts w:eastAsia="IBM Plex Sans"/>
          <w:lang w:val="et-EE"/>
        </w:rPr>
        <w:t xml:space="preserve">Finantseerimistegevust eelarve II lugemisel ei muudeta. </w:t>
      </w:r>
      <w:r w:rsidR="004E1375" w:rsidRPr="00787BE9">
        <w:rPr>
          <w:rFonts w:eastAsia="IBM Plex Sans"/>
          <w:lang w:val="et-EE"/>
        </w:rPr>
        <w:t>2024</w:t>
      </w:r>
      <w:r w:rsidRPr="00787BE9">
        <w:rPr>
          <w:rFonts w:eastAsia="IBM Plex Sans"/>
          <w:lang w:val="et-EE"/>
        </w:rPr>
        <w:t>. aasta</w:t>
      </w:r>
      <w:r w:rsidR="00571E55">
        <w:rPr>
          <w:rFonts w:eastAsia="IBM Plex Sans"/>
          <w:lang w:val="et-EE"/>
        </w:rPr>
        <w:t xml:space="preserve"> investeeringuteks planeeritud eelarvelaenu</w:t>
      </w:r>
      <w:r w:rsidR="004E1375" w:rsidRPr="00787BE9">
        <w:rPr>
          <w:rFonts w:eastAsia="IBM Plex Sans"/>
          <w:lang w:val="et-EE"/>
        </w:rPr>
        <w:t xml:space="preserve"> </w:t>
      </w:r>
      <w:r w:rsidRPr="00787BE9">
        <w:rPr>
          <w:rFonts w:eastAsia="IBM Plex Sans"/>
          <w:lang w:val="et-EE"/>
        </w:rPr>
        <w:t xml:space="preserve">välja </w:t>
      </w:r>
      <w:r w:rsidR="004E1375" w:rsidRPr="00787BE9">
        <w:rPr>
          <w:rFonts w:eastAsia="IBM Plex Sans"/>
          <w:lang w:val="et-EE"/>
        </w:rPr>
        <w:t>ei võetud.</w:t>
      </w:r>
      <w:r w:rsidRPr="00787BE9">
        <w:rPr>
          <w:rFonts w:eastAsia="IBM Plex Sans"/>
          <w:lang w:val="et-EE"/>
        </w:rPr>
        <w:t xml:space="preserve"> 01.01.2</w:t>
      </w:r>
      <w:r w:rsidR="004E1375" w:rsidRPr="00787BE9">
        <w:rPr>
          <w:rFonts w:eastAsia="IBM Plex Sans"/>
          <w:lang w:val="et-EE"/>
        </w:rPr>
        <w:t>5</w:t>
      </w:r>
      <w:r w:rsidRPr="00787BE9">
        <w:rPr>
          <w:rFonts w:eastAsia="IBM Plex Sans"/>
          <w:lang w:val="et-EE"/>
        </w:rPr>
        <w:t xml:space="preserve"> seisuga on Vormsi vallal laenukohustusi kokku summas 241 453 eurot ning eelarve</w:t>
      </w:r>
      <w:r w:rsidR="00D6311E" w:rsidRPr="00787BE9">
        <w:rPr>
          <w:rFonts w:eastAsia="IBM Plex Sans"/>
          <w:lang w:val="et-EE"/>
        </w:rPr>
        <w:t xml:space="preserve"> projekti</w:t>
      </w:r>
      <w:r w:rsidRPr="00787BE9">
        <w:rPr>
          <w:rFonts w:eastAsia="IBM Plex Sans"/>
          <w:lang w:val="et-EE"/>
        </w:rPr>
        <w:t xml:space="preserve"> alusel</w:t>
      </w:r>
      <w:r w:rsidR="00D6311E" w:rsidRPr="00787BE9">
        <w:rPr>
          <w:rFonts w:eastAsia="IBM Plex Sans"/>
          <w:lang w:val="et-EE"/>
        </w:rPr>
        <w:t xml:space="preserve"> võib</w:t>
      </w:r>
      <w:r w:rsidRPr="00787BE9">
        <w:rPr>
          <w:rFonts w:eastAsia="IBM Plex Sans"/>
          <w:lang w:val="et-EE"/>
        </w:rPr>
        <w:t xml:space="preserve"> eeldada, et 31.12.2</w:t>
      </w:r>
      <w:r w:rsidR="002D6CB3" w:rsidRPr="00787BE9">
        <w:rPr>
          <w:rFonts w:eastAsia="IBM Plex Sans"/>
          <w:lang w:val="et-EE"/>
        </w:rPr>
        <w:t>5</w:t>
      </w:r>
      <w:r w:rsidRPr="00787BE9">
        <w:rPr>
          <w:rFonts w:eastAsia="IBM Plex Sans"/>
          <w:lang w:val="et-EE"/>
        </w:rPr>
        <w:t xml:space="preserve"> seisuga kasvab valla laenukoormus </w:t>
      </w:r>
      <w:r w:rsidR="003C721A" w:rsidRPr="00787BE9">
        <w:rPr>
          <w:rFonts w:eastAsia="IBM Plex Sans"/>
          <w:lang w:val="et-EE"/>
        </w:rPr>
        <w:t>472 257</w:t>
      </w:r>
      <w:r w:rsidRPr="00787BE9">
        <w:rPr>
          <w:rFonts w:eastAsia="IBM Plex Sans"/>
          <w:lang w:val="et-EE"/>
        </w:rPr>
        <w:t xml:space="preserve"> euroni. See võimaldab prognoosida 202</w:t>
      </w:r>
      <w:r w:rsidR="002D6CB3" w:rsidRPr="00787BE9">
        <w:rPr>
          <w:rFonts w:eastAsia="IBM Plex Sans"/>
          <w:lang w:val="et-EE"/>
        </w:rPr>
        <w:t>5</w:t>
      </w:r>
      <w:r w:rsidRPr="00787BE9">
        <w:rPr>
          <w:rFonts w:eastAsia="IBM Plex Sans"/>
          <w:lang w:val="et-EE"/>
        </w:rPr>
        <w:t>. aasta lõpu netovõlakoormuse</w:t>
      </w:r>
      <w:r w:rsidR="003E5F04">
        <w:rPr>
          <w:rFonts w:eastAsia="IBM Plex Sans"/>
          <w:lang w:val="et-EE"/>
        </w:rPr>
        <w:t>ks</w:t>
      </w:r>
      <w:r w:rsidRPr="00787BE9">
        <w:rPr>
          <w:rFonts w:eastAsia="IBM Plex Sans"/>
          <w:lang w:val="et-EE"/>
        </w:rPr>
        <w:t xml:space="preserve"> </w:t>
      </w:r>
      <w:r w:rsidR="00986630">
        <w:rPr>
          <w:rFonts w:eastAsia="IBM Plex Sans"/>
          <w:lang w:val="et-EE"/>
        </w:rPr>
        <w:t>375 024 eurot</w:t>
      </w:r>
      <w:r w:rsidRPr="00787BE9">
        <w:rPr>
          <w:rFonts w:eastAsia="IBM Plex Sans"/>
          <w:lang w:val="et-EE"/>
        </w:rPr>
        <w:t xml:space="preserve">, mis </w:t>
      </w:r>
      <w:r w:rsidR="001F2FD2">
        <w:rPr>
          <w:rFonts w:eastAsia="IBM Plex Sans"/>
          <w:lang w:val="et-EE"/>
        </w:rPr>
        <w:t xml:space="preserve">moodustab 26% </w:t>
      </w:r>
      <w:r w:rsidRPr="00787BE9">
        <w:rPr>
          <w:rFonts w:eastAsia="IBM Plex Sans"/>
          <w:lang w:val="et-EE"/>
        </w:rPr>
        <w:t>planeeritud põhitegevuse tuludest</w:t>
      </w:r>
      <w:r w:rsidR="001F2FD2">
        <w:rPr>
          <w:rFonts w:eastAsia="IBM Plex Sans"/>
          <w:lang w:val="et-EE"/>
        </w:rPr>
        <w:t xml:space="preserve">. </w:t>
      </w:r>
      <w:r w:rsidRPr="00787BE9">
        <w:rPr>
          <w:rFonts w:eastAsia="IBM Plex Sans"/>
          <w:lang w:val="et-EE"/>
        </w:rPr>
        <w:t>Lubatud netovõlakoormuse ülemmäär on kuni 202</w:t>
      </w:r>
      <w:r w:rsidR="002D6CB3" w:rsidRPr="00787BE9">
        <w:rPr>
          <w:rFonts w:eastAsia="IBM Plex Sans"/>
          <w:lang w:val="et-EE"/>
        </w:rPr>
        <w:t>5</w:t>
      </w:r>
      <w:r w:rsidRPr="00787BE9">
        <w:rPr>
          <w:rFonts w:eastAsia="IBM Plex Sans"/>
          <w:lang w:val="et-EE"/>
        </w:rPr>
        <w:t xml:space="preserve">. aasta lõpuni kas </w:t>
      </w:r>
      <w:r w:rsidR="002D6CB3" w:rsidRPr="00787BE9">
        <w:rPr>
          <w:rFonts w:eastAsia="IBM Plex Sans"/>
          <w:lang w:val="et-EE"/>
        </w:rPr>
        <w:t>9</w:t>
      </w:r>
      <w:r w:rsidRPr="00787BE9">
        <w:rPr>
          <w:rFonts w:eastAsia="IBM Plex Sans"/>
          <w:lang w:val="et-EE"/>
        </w:rPr>
        <w:t xml:space="preserve">kordne põhitegevuse tulem (planeeritud eelarve alusel </w:t>
      </w:r>
      <w:r w:rsidR="00385F28">
        <w:rPr>
          <w:rFonts w:eastAsia="IBM Plex Sans"/>
          <w:lang w:val="et-EE"/>
        </w:rPr>
        <w:t>407 970</w:t>
      </w:r>
      <w:r w:rsidR="005F1B22" w:rsidRPr="00787BE9">
        <w:rPr>
          <w:rFonts w:eastAsia="IBM Plex Sans"/>
          <w:lang w:val="et-EE"/>
        </w:rPr>
        <w:t xml:space="preserve"> </w:t>
      </w:r>
      <w:r w:rsidRPr="00787BE9">
        <w:rPr>
          <w:rFonts w:eastAsia="IBM Plex Sans"/>
          <w:lang w:val="et-EE"/>
        </w:rPr>
        <w:t xml:space="preserve">eurot) või </w:t>
      </w:r>
      <w:r w:rsidR="002D6CB3" w:rsidRPr="00787BE9">
        <w:rPr>
          <w:rFonts w:eastAsia="IBM Plex Sans"/>
          <w:lang w:val="et-EE"/>
        </w:rPr>
        <w:t>75</w:t>
      </w:r>
      <w:r w:rsidRPr="00787BE9">
        <w:rPr>
          <w:rFonts w:eastAsia="IBM Plex Sans"/>
          <w:lang w:val="et-EE"/>
        </w:rPr>
        <w:t>% põhitegevuse tuludest (</w:t>
      </w:r>
      <w:r w:rsidR="00281694">
        <w:rPr>
          <w:rFonts w:eastAsia="IBM Plex Sans"/>
          <w:lang w:val="et-EE"/>
        </w:rPr>
        <w:t xml:space="preserve">planeeritud eelarve alusel </w:t>
      </w:r>
      <w:r w:rsidR="005F1B22" w:rsidRPr="00787BE9">
        <w:rPr>
          <w:rFonts w:eastAsia="IBM Plex Sans"/>
          <w:lang w:val="et-EE"/>
        </w:rPr>
        <w:t>1</w:t>
      </w:r>
      <w:r w:rsidR="00385F28">
        <w:rPr>
          <w:rFonts w:eastAsia="IBM Plex Sans"/>
          <w:lang w:val="et-EE"/>
        </w:rPr>
        <w:t> 102 466</w:t>
      </w:r>
      <w:r w:rsidR="003C721A" w:rsidRPr="00787BE9">
        <w:rPr>
          <w:rFonts w:eastAsia="IBM Plex Sans"/>
          <w:lang w:val="et-EE"/>
        </w:rPr>
        <w:t xml:space="preserve"> </w:t>
      </w:r>
      <w:r w:rsidRPr="00787BE9">
        <w:rPr>
          <w:rFonts w:eastAsia="IBM Plex Sans"/>
          <w:lang w:val="et-EE"/>
        </w:rPr>
        <w:t>eurot), kumb on suurem</w:t>
      </w:r>
      <w:r w:rsidR="002D6CB3" w:rsidRPr="00787BE9">
        <w:rPr>
          <w:rFonts w:eastAsia="IBM Plex Sans"/>
          <w:lang w:val="et-EE"/>
        </w:rPr>
        <w:t>.</w:t>
      </w:r>
    </w:p>
    <w:p w14:paraId="41793C03" w14:textId="77777777" w:rsidR="00AB28E7" w:rsidRPr="00787BE9" w:rsidRDefault="00AB28E7" w:rsidP="0038537B">
      <w:pPr>
        <w:jc w:val="both"/>
        <w:rPr>
          <w:rFonts w:eastAsia="IBM Plex Sans"/>
          <w:lang w:val="et-EE"/>
        </w:rPr>
      </w:pPr>
    </w:p>
    <w:p w14:paraId="42DE9044" w14:textId="3DA19D18" w:rsidR="00307466" w:rsidRDefault="00307466" w:rsidP="0038537B">
      <w:pPr>
        <w:jc w:val="both"/>
        <w:rPr>
          <w:rFonts w:eastAsia="IBM Plex Sans"/>
          <w:lang w:val="et-EE"/>
        </w:rPr>
      </w:pPr>
      <w:r w:rsidRPr="00787BE9">
        <w:rPr>
          <w:rFonts w:eastAsia="IBM Plex Sans"/>
          <w:lang w:val="et-EE"/>
        </w:rPr>
        <w:t>Eelarve II lugemiseks ettevalmistatud muudatusettepaneku</w:t>
      </w:r>
      <w:r w:rsidR="00387B51">
        <w:rPr>
          <w:rFonts w:eastAsia="IBM Plex Sans"/>
          <w:lang w:val="et-EE"/>
        </w:rPr>
        <w:t xml:space="preserve">tega koos väheneb valla rahaliste vahendite prognoositav jääk 2025. aasta lõpuks 26 847 euro võrra. </w:t>
      </w:r>
      <w:r w:rsidR="00BF3F5F">
        <w:rPr>
          <w:rFonts w:eastAsia="IBM Plex Sans"/>
          <w:lang w:val="et-EE"/>
        </w:rPr>
        <w:t xml:space="preserve">See on tingitud investeerimistegevuse täpsustatud summadest, nõuete ja kohustiste saldo muutuse </w:t>
      </w:r>
      <w:r w:rsidR="00387B51">
        <w:rPr>
          <w:rFonts w:eastAsia="IBM Plex Sans"/>
          <w:lang w:val="et-EE"/>
        </w:rPr>
        <w:t>arvestamisest</w:t>
      </w:r>
      <w:r w:rsidR="00BF3F5F">
        <w:rPr>
          <w:rFonts w:eastAsia="IBM Plex Sans"/>
          <w:lang w:val="et-EE"/>
        </w:rPr>
        <w:t xml:space="preserve"> ning raha tegelikust algjäägist 2025. aasta algul</w:t>
      </w:r>
      <w:r w:rsidR="00B060F2">
        <w:rPr>
          <w:rFonts w:eastAsia="IBM Plex Sans"/>
          <w:lang w:val="et-EE"/>
        </w:rPr>
        <w:t>. Viimane on sõltuv 2024. aasta detsembrikuu investeerimistegevuse rahavoogudest.</w:t>
      </w:r>
    </w:p>
    <w:p w14:paraId="34B1E840" w14:textId="77777777" w:rsidR="00B060F2" w:rsidRDefault="00B060F2" w:rsidP="00AB28E7">
      <w:pPr>
        <w:rPr>
          <w:rFonts w:eastAsia="IBM Plex Sans"/>
          <w:lang w:val="et-EE"/>
        </w:rPr>
      </w:pPr>
    </w:p>
    <w:p w14:paraId="33804601" w14:textId="1DCE16AD" w:rsidR="00B060F2" w:rsidRPr="00787BE9" w:rsidRDefault="00B060F2" w:rsidP="0038537B">
      <w:pPr>
        <w:jc w:val="both"/>
        <w:rPr>
          <w:rFonts w:eastAsia="IBM Plex Sans"/>
          <w:lang w:val="et-EE"/>
        </w:rPr>
      </w:pPr>
      <w:r>
        <w:rPr>
          <w:rFonts w:eastAsia="IBM Plex Sans"/>
          <w:lang w:val="et-EE"/>
        </w:rPr>
        <w:t>Kehtivas eelarvestrateegias on 2025. aasta lõpuks planeeritud rahaliste vahendite jää</w:t>
      </w:r>
      <w:r w:rsidR="001F2FD2">
        <w:rPr>
          <w:rFonts w:eastAsia="IBM Plex Sans"/>
          <w:lang w:val="et-EE"/>
        </w:rPr>
        <w:t>giks</w:t>
      </w:r>
      <w:r>
        <w:rPr>
          <w:rFonts w:eastAsia="IBM Plex Sans"/>
          <w:lang w:val="et-EE"/>
        </w:rPr>
        <w:t xml:space="preserve"> 147 673 eurot ning </w:t>
      </w:r>
      <w:r w:rsidR="001F2FD2">
        <w:rPr>
          <w:rFonts w:eastAsia="IBM Plex Sans"/>
          <w:lang w:val="et-EE"/>
        </w:rPr>
        <w:t>laenukohustiste jäägiks</w:t>
      </w:r>
      <w:r>
        <w:rPr>
          <w:rFonts w:eastAsia="IBM Plex Sans"/>
          <w:lang w:val="et-EE"/>
        </w:rPr>
        <w:t xml:space="preserve"> 517 549 eurot. Käesolevate muudatusettepanekute tulemusena on  </w:t>
      </w:r>
      <w:r w:rsidR="0038537B">
        <w:rPr>
          <w:rFonts w:eastAsia="IBM Plex Sans"/>
          <w:lang w:val="et-EE"/>
        </w:rPr>
        <w:t xml:space="preserve">eelarves 2025. aasta lõpuks </w:t>
      </w:r>
      <w:r>
        <w:rPr>
          <w:rFonts w:eastAsia="IBM Plex Sans"/>
          <w:lang w:val="et-EE"/>
        </w:rPr>
        <w:t>planeeritav rahaliste vahendite jääk</w:t>
      </w:r>
      <w:r w:rsidR="0038537B">
        <w:rPr>
          <w:rFonts w:eastAsia="IBM Plex Sans"/>
          <w:lang w:val="et-EE"/>
        </w:rPr>
        <w:t xml:space="preserve"> </w:t>
      </w:r>
      <w:r>
        <w:rPr>
          <w:rFonts w:eastAsia="IBM Plex Sans"/>
          <w:lang w:val="et-EE"/>
        </w:rPr>
        <w:t xml:space="preserve"> </w:t>
      </w:r>
      <w:r w:rsidR="0038537B">
        <w:rPr>
          <w:rFonts w:eastAsia="IBM Plex Sans"/>
          <w:lang w:val="et-EE"/>
        </w:rPr>
        <w:t>küll 50 440 eurot väiksem</w:t>
      </w:r>
      <w:r w:rsidR="001F2FD2">
        <w:rPr>
          <w:rFonts w:eastAsia="IBM Plex Sans"/>
          <w:lang w:val="et-EE"/>
        </w:rPr>
        <w:t>,</w:t>
      </w:r>
      <w:r w:rsidR="0038537B">
        <w:rPr>
          <w:rFonts w:eastAsia="IBM Plex Sans"/>
          <w:lang w:val="et-EE"/>
        </w:rPr>
        <w:t xml:space="preserve"> kuid ka võlakohustusi on 45 292 eurot vähem</w:t>
      </w:r>
      <w:r w:rsidR="001F2FD2">
        <w:rPr>
          <w:rFonts w:eastAsia="IBM Plex Sans"/>
          <w:lang w:val="et-EE"/>
        </w:rPr>
        <w:t xml:space="preserve"> võrreldes eelarvestrateegias planeerituga</w:t>
      </w:r>
      <w:r w:rsidR="0038537B">
        <w:rPr>
          <w:rFonts w:eastAsia="IBM Plex Sans"/>
          <w:lang w:val="et-EE"/>
        </w:rPr>
        <w:t>. Eelarvega prognoositav netovõlakoormuse protsent</w:t>
      </w:r>
      <w:r w:rsidR="00982BF1">
        <w:rPr>
          <w:rFonts w:eastAsia="IBM Plex Sans"/>
          <w:lang w:val="et-EE"/>
        </w:rPr>
        <w:t xml:space="preserve"> põhitegevuse tuludest</w:t>
      </w:r>
      <w:r w:rsidR="0038537B">
        <w:rPr>
          <w:rFonts w:eastAsia="IBM Plex Sans"/>
          <w:lang w:val="et-EE"/>
        </w:rPr>
        <w:t xml:space="preserve"> (26%) vastab eelarvestrateegias planeeritule.</w:t>
      </w:r>
    </w:p>
    <w:p w14:paraId="49CB1D9A" w14:textId="77777777" w:rsidR="009967CA" w:rsidRDefault="009967CA" w:rsidP="00AB28E7">
      <w:pPr>
        <w:rPr>
          <w:rFonts w:eastAsia="IBM Plex Sans"/>
          <w:lang w:val="et-EE"/>
        </w:rPr>
      </w:pPr>
    </w:p>
    <w:p w14:paraId="5C3B6529" w14:textId="77777777" w:rsidR="0038537B" w:rsidRDefault="0038537B" w:rsidP="00AB28E7">
      <w:pPr>
        <w:rPr>
          <w:rFonts w:eastAsia="IBM Plex Sans"/>
          <w:lang w:val="et-EE"/>
        </w:rPr>
      </w:pPr>
    </w:p>
    <w:p w14:paraId="65D92438" w14:textId="77777777" w:rsidR="0038537B" w:rsidRPr="00787BE9" w:rsidRDefault="0038537B" w:rsidP="00AB28E7">
      <w:pPr>
        <w:rPr>
          <w:rFonts w:eastAsia="IBM Plex Sans"/>
          <w:lang w:val="et-EE"/>
        </w:rPr>
      </w:pPr>
    </w:p>
    <w:p w14:paraId="7DD9E1F8" w14:textId="617D02A1" w:rsidR="00787BE9" w:rsidRPr="00787BE9" w:rsidRDefault="00000000" w:rsidP="00AB28E7">
      <w:pPr>
        <w:rPr>
          <w:rFonts w:eastAsia="IBM Plex Sans"/>
          <w:lang w:val="et-EE"/>
        </w:rPr>
      </w:pPr>
      <w:r w:rsidRPr="00787BE9">
        <w:rPr>
          <w:rFonts w:eastAsia="IBM Plex Sans"/>
          <w:lang w:val="et-EE"/>
        </w:rPr>
        <w:t xml:space="preserve">Kokkuvõtte </w:t>
      </w:r>
      <w:r w:rsidR="007E1D5E">
        <w:rPr>
          <w:rFonts w:eastAsia="IBM Plex Sans"/>
          <w:lang w:val="et-EE"/>
        </w:rPr>
        <w:t xml:space="preserve">eelarve muudatuse </w:t>
      </w:r>
      <w:r w:rsidRPr="00787BE9">
        <w:rPr>
          <w:rFonts w:eastAsia="IBM Plex Sans"/>
          <w:lang w:val="et-EE"/>
        </w:rPr>
        <w:t>ettepanekutest II lugemi</w:t>
      </w:r>
      <w:r w:rsidR="007E1D5E">
        <w:rPr>
          <w:rFonts w:eastAsia="IBM Plex Sans"/>
          <w:lang w:val="et-EE"/>
        </w:rPr>
        <w:t xml:space="preserve">seks esitaja: </w:t>
      </w:r>
      <w:r w:rsidR="00787BE9" w:rsidRPr="00787BE9">
        <w:rPr>
          <w:rFonts w:eastAsia="IBM Plex Sans"/>
          <w:lang w:val="et-EE"/>
        </w:rPr>
        <w:t>vallavalitsus.</w:t>
      </w:r>
    </w:p>
    <w:p w14:paraId="240C5F0E" w14:textId="77777777" w:rsidR="007E1D5E" w:rsidRDefault="007E1D5E">
      <w:pPr>
        <w:rPr>
          <w:rFonts w:eastAsia="IBM Plex Sans"/>
          <w:lang w:val="et-EE"/>
        </w:rPr>
      </w:pPr>
    </w:p>
    <w:p w14:paraId="2B5FBB39" w14:textId="785D0817" w:rsidR="00787BE9" w:rsidRPr="00787BE9" w:rsidRDefault="00787BE9">
      <w:pPr>
        <w:rPr>
          <w:rFonts w:eastAsia="IBM Plex Sans"/>
          <w:lang w:val="et-EE"/>
        </w:rPr>
      </w:pPr>
      <w:r w:rsidRPr="00787BE9">
        <w:rPr>
          <w:rFonts w:eastAsia="IBM Plex Sans"/>
          <w:lang w:val="et-EE"/>
        </w:rPr>
        <w:t>Koostanud: Triin Lepp ja Agle Romulus.</w:t>
      </w:r>
    </w:p>
    <w:p w14:paraId="40DB346F" w14:textId="77777777" w:rsidR="00787BE9" w:rsidRDefault="00787BE9">
      <w:pPr>
        <w:rPr>
          <w:rFonts w:ascii="IBM Plex Sans" w:eastAsia="IBM Plex Sans" w:hAnsi="IBM Plex Sans" w:cs="IBM Plex Sans"/>
          <w:sz w:val="20"/>
          <w:szCs w:val="20"/>
          <w:lang w:val="et-EE"/>
        </w:rPr>
      </w:pPr>
    </w:p>
    <w:sectPr w:rsidR="00787BE9">
      <w:headerReference w:type="default" r:id="rId8"/>
      <w:footerReference w:type="default" r:id="rId9"/>
      <w:pgSz w:w="16840" w:h="11900" w:orient="landscape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3A9F1" w14:textId="77777777" w:rsidR="00A01F0A" w:rsidRDefault="00A01F0A">
      <w:r>
        <w:separator/>
      </w:r>
    </w:p>
  </w:endnote>
  <w:endnote w:type="continuationSeparator" w:id="0">
    <w:p w14:paraId="1496C4C1" w14:textId="77777777" w:rsidR="00A01F0A" w:rsidRDefault="00A0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1864628"/>
      <w:docPartObj>
        <w:docPartGallery w:val="Page Numbers (Bottom of Page)"/>
        <w:docPartUnique/>
      </w:docPartObj>
    </w:sdtPr>
    <w:sdtContent>
      <w:p w14:paraId="079E1E4D" w14:textId="22DBC042" w:rsidR="00D6311E" w:rsidRDefault="00D6311E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40650A1C" w14:textId="77777777" w:rsidR="009967CA" w:rsidRDefault="009967C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0A96A" w14:textId="77777777" w:rsidR="00A01F0A" w:rsidRDefault="00A01F0A">
      <w:r>
        <w:separator/>
      </w:r>
    </w:p>
  </w:footnote>
  <w:footnote w:type="continuationSeparator" w:id="0">
    <w:p w14:paraId="00AC1F02" w14:textId="77777777" w:rsidR="00A01F0A" w:rsidRDefault="00A0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4F37" w14:textId="77777777" w:rsidR="009967CA" w:rsidRDefault="009967C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3069"/>
    <w:multiLevelType w:val="hybridMultilevel"/>
    <w:tmpl w:val="87A68E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92AD1"/>
    <w:multiLevelType w:val="hybridMultilevel"/>
    <w:tmpl w:val="87A68E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03FDE"/>
    <w:multiLevelType w:val="hybridMultilevel"/>
    <w:tmpl w:val="AB4E3BA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16252"/>
    <w:multiLevelType w:val="hybridMultilevel"/>
    <w:tmpl w:val="7C0C41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E08F1"/>
    <w:multiLevelType w:val="hybridMultilevel"/>
    <w:tmpl w:val="2188D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66707"/>
    <w:multiLevelType w:val="hybridMultilevel"/>
    <w:tmpl w:val="7CCCFC8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588245">
    <w:abstractNumId w:val="3"/>
  </w:num>
  <w:num w:numId="2" w16cid:durableId="1409570094">
    <w:abstractNumId w:val="4"/>
  </w:num>
  <w:num w:numId="3" w16cid:durableId="2060981100">
    <w:abstractNumId w:val="2"/>
  </w:num>
  <w:num w:numId="4" w16cid:durableId="888497620">
    <w:abstractNumId w:val="5"/>
  </w:num>
  <w:num w:numId="5" w16cid:durableId="462499476">
    <w:abstractNumId w:val="1"/>
  </w:num>
  <w:num w:numId="6" w16cid:durableId="184000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CA"/>
    <w:rsid w:val="000070D7"/>
    <w:rsid w:val="0004041C"/>
    <w:rsid w:val="00062019"/>
    <w:rsid w:val="000A055C"/>
    <w:rsid w:val="000A22FC"/>
    <w:rsid w:val="000A585E"/>
    <w:rsid w:val="000A6B66"/>
    <w:rsid w:val="000A7927"/>
    <w:rsid w:val="000C7323"/>
    <w:rsid w:val="000D3F00"/>
    <w:rsid w:val="001242E0"/>
    <w:rsid w:val="00143E69"/>
    <w:rsid w:val="001637E0"/>
    <w:rsid w:val="00173CA3"/>
    <w:rsid w:val="001925AB"/>
    <w:rsid w:val="001A014B"/>
    <w:rsid w:val="001A2FFC"/>
    <w:rsid w:val="001A4D58"/>
    <w:rsid w:val="001B76B4"/>
    <w:rsid w:val="001C00D6"/>
    <w:rsid w:val="001C3037"/>
    <w:rsid w:val="001D0ADF"/>
    <w:rsid w:val="001D34E0"/>
    <w:rsid w:val="001F2FD2"/>
    <w:rsid w:val="001F3F25"/>
    <w:rsid w:val="00201780"/>
    <w:rsid w:val="0021208F"/>
    <w:rsid w:val="002565DB"/>
    <w:rsid w:val="002575DF"/>
    <w:rsid w:val="00261B63"/>
    <w:rsid w:val="00281694"/>
    <w:rsid w:val="00290D93"/>
    <w:rsid w:val="00291754"/>
    <w:rsid w:val="002B2B8F"/>
    <w:rsid w:val="002D13DE"/>
    <w:rsid w:val="002D6CB3"/>
    <w:rsid w:val="003030DB"/>
    <w:rsid w:val="003056C3"/>
    <w:rsid w:val="00307466"/>
    <w:rsid w:val="00315321"/>
    <w:rsid w:val="003379CF"/>
    <w:rsid w:val="00345D6E"/>
    <w:rsid w:val="0035295D"/>
    <w:rsid w:val="0038537B"/>
    <w:rsid w:val="00385F28"/>
    <w:rsid w:val="00387B51"/>
    <w:rsid w:val="00396069"/>
    <w:rsid w:val="003970DE"/>
    <w:rsid w:val="003B6BC3"/>
    <w:rsid w:val="003C721A"/>
    <w:rsid w:val="003D077C"/>
    <w:rsid w:val="003E5F04"/>
    <w:rsid w:val="003E7F39"/>
    <w:rsid w:val="003F138B"/>
    <w:rsid w:val="00401744"/>
    <w:rsid w:val="00401FC4"/>
    <w:rsid w:val="00402B4E"/>
    <w:rsid w:val="00424FB5"/>
    <w:rsid w:val="00434098"/>
    <w:rsid w:val="00465D37"/>
    <w:rsid w:val="00484155"/>
    <w:rsid w:val="00493180"/>
    <w:rsid w:val="004D179B"/>
    <w:rsid w:val="004E1375"/>
    <w:rsid w:val="004E27E8"/>
    <w:rsid w:val="00505851"/>
    <w:rsid w:val="00506A52"/>
    <w:rsid w:val="00513B81"/>
    <w:rsid w:val="0051464D"/>
    <w:rsid w:val="00522A48"/>
    <w:rsid w:val="0052620F"/>
    <w:rsid w:val="00532362"/>
    <w:rsid w:val="00537D53"/>
    <w:rsid w:val="00552A05"/>
    <w:rsid w:val="00571E55"/>
    <w:rsid w:val="00580281"/>
    <w:rsid w:val="0059356E"/>
    <w:rsid w:val="005A79E8"/>
    <w:rsid w:val="005E5198"/>
    <w:rsid w:val="005E6D01"/>
    <w:rsid w:val="005E76AC"/>
    <w:rsid w:val="005F1B22"/>
    <w:rsid w:val="00625693"/>
    <w:rsid w:val="006454EB"/>
    <w:rsid w:val="00653610"/>
    <w:rsid w:val="00664B76"/>
    <w:rsid w:val="00665810"/>
    <w:rsid w:val="00666F06"/>
    <w:rsid w:val="00670B2B"/>
    <w:rsid w:val="00677397"/>
    <w:rsid w:val="006B0CF1"/>
    <w:rsid w:val="006D25D6"/>
    <w:rsid w:val="006D6704"/>
    <w:rsid w:val="006E6DC6"/>
    <w:rsid w:val="00707A82"/>
    <w:rsid w:val="00730A7C"/>
    <w:rsid w:val="00743445"/>
    <w:rsid w:val="00743BFF"/>
    <w:rsid w:val="00754A25"/>
    <w:rsid w:val="007559B4"/>
    <w:rsid w:val="00780FC9"/>
    <w:rsid w:val="00787BE9"/>
    <w:rsid w:val="007957AB"/>
    <w:rsid w:val="007A1E63"/>
    <w:rsid w:val="007B7E34"/>
    <w:rsid w:val="007C3C43"/>
    <w:rsid w:val="007D115C"/>
    <w:rsid w:val="007D457B"/>
    <w:rsid w:val="007E1D5E"/>
    <w:rsid w:val="007E1F6A"/>
    <w:rsid w:val="007F689B"/>
    <w:rsid w:val="008044CF"/>
    <w:rsid w:val="00816374"/>
    <w:rsid w:val="00817D8A"/>
    <w:rsid w:val="00833305"/>
    <w:rsid w:val="00851681"/>
    <w:rsid w:val="008841F9"/>
    <w:rsid w:val="008F7E46"/>
    <w:rsid w:val="00911510"/>
    <w:rsid w:val="00913526"/>
    <w:rsid w:val="009403F6"/>
    <w:rsid w:val="00970D21"/>
    <w:rsid w:val="0098086E"/>
    <w:rsid w:val="00982BF1"/>
    <w:rsid w:val="00985D78"/>
    <w:rsid w:val="00986630"/>
    <w:rsid w:val="009967CA"/>
    <w:rsid w:val="009C0343"/>
    <w:rsid w:val="009C3A42"/>
    <w:rsid w:val="009D205E"/>
    <w:rsid w:val="009D2964"/>
    <w:rsid w:val="009E7F7D"/>
    <w:rsid w:val="00A0002C"/>
    <w:rsid w:val="00A01F0A"/>
    <w:rsid w:val="00A0433A"/>
    <w:rsid w:val="00A546D5"/>
    <w:rsid w:val="00A649F8"/>
    <w:rsid w:val="00A75490"/>
    <w:rsid w:val="00A77AAA"/>
    <w:rsid w:val="00A82A76"/>
    <w:rsid w:val="00A9185B"/>
    <w:rsid w:val="00AA3DD0"/>
    <w:rsid w:val="00AA3EBB"/>
    <w:rsid w:val="00AB28E7"/>
    <w:rsid w:val="00AB2DBE"/>
    <w:rsid w:val="00AB69AF"/>
    <w:rsid w:val="00AD0A20"/>
    <w:rsid w:val="00AD211B"/>
    <w:rsid w:val="00AE32D0"/>
    <w:rsid w:val="00B060F2"/>
    <w:rsid w:val="00B12B12"/>
    <w:rsid w:val="00B16D85"/>
    <w:rsid w:val="00B40E7F"/>
    <w:rsid w:val="00B42083"/>
    <w:rsid w:val="00B5374D"/>
    <w:rsid w:val="00B87836"/>
    <w:rsid w:val="00B87856"/>
    <w:rsid w:val="00BB4DA6"/>
    <w:rsid w:val="00BC08E4"/>
    <w:rsid w:val="00BF3F5F"/>
    <w:rsid w:val="00C16801"/>
    <w:rsid w:val="00C209F0"/>
    <w:rsid w:val="00C24758"/>
    <w:rsid w:val="00C3466B"/>
    <w:rsid w:val="00C365F6"/>
    <w:rsid w:val="00C43A42"/>
    <w:rsid w:val="00C82504"/>
    <w:rsid w:val="00CA6488"/>
    <w:rsid w:val="00CD30FD"/>
    <w:rsid w:val="00D001A7"/>
    <w:rsid w:val="00D370EA"/>
    <w:rsid w:val="00D6311E"/>
    <w:rsid w:val="00D64D4F"/>
    <w:rsid w:val="00D80951"/>
    <w:rsid w:val="00D90B41"/>
    <w:rsid w:val="00D9299E"/>
    <w:rsid w:val="00DC1B47"/>
    <w:rsid w:val="00DC1F33"/>
    <w:rsid w:val="00DD2968"/>
    <w:rsid w:val="00DE11DD"/>
    <w:rsid w:val="00DE358D"/>
    <w:rsid w:val="00DE441F"/>
    <w:rsid w:val="00E14DE6"/>
    <w:rsid w:val="00E313C9"/>
    <w:rsid w:val="00E31FEC"/>
    <w:rsid w:val="00E32E05"/>
    <w:rsid w:val="00E71732"/>
    <w:rsid w:val="00E729F0"/>
    <w:rsid w:val="00E736F0"/>
    <w:rsid w:val="00E75C11"/>
    <w:rsid w:val="00E86C9D"/>
    <w:rsid w:val="00EA2DAE"/>
    <w:rsid w:val="00EB18DF"/>
    <w:rsid w:val="00EB23D7"/>
    <w:rsid w:val="00EB5490"/>
    <w:rsid w:val="00ED3C41"/>
    <w:rsid w:val="00EF3CFC"/>
    <w:rsid w:val="00EF67FC"/>
    <w:rsid w:val="00F0016B"/>
    <w:rsid w:val="00F43AA2"/>
    <w:rsid w:val="00F47465"/>
    <w:rsid w:val="00F57077"/>
    <w:rsid w:val="00F8758D"/>
    <w:rsid w:val="00FA225C"/>
    <w:rsid w:val="00FA7F44"/>
    <w:rsid w:val="00FA7FB0"/>
    <w:rsid w:val="00FB35A8"/>
    <w:rsid w:val="00FE05BE"/>
    <w:rsid w:val="00FE672F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AD87"/>
  <w15:docId w15:val="{D8636CEE-5B95-4EE7-A747-38F0F490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01780"/>
    <w:rPr>
      <w:lang w:eastAsia="en-US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perlink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eastAsia="Arial Unicode MS" w:hAnsi="Helvetica Neue" w:cs="Arial Unicode MS"/>
      <w:color w:val="000000"/>
      <w:sz w:val="22"/>
      <w:szCs w:val="22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Arial Unicode MS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">
    <w:name w:val="Table Style 2"/>
    <w:rPr>
      <w:rFonts w:ascii="Helvetica Neue" w:eastAsia="Arial Unicode MS" w:hAnsi="Helvetica Neue" w:cs="Arial Unicode MS"/>
      <w:color w:val="000000"/>
      <w:sz w:val="20"/>
      <w:szCs w:val="20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">
    <w:name w:val="Body B A"/>
    <w:rPr>
      <w:rFonts w:eastAsia="Arial Unicode MS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D6311E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6311E"/>
    <w:rPr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D6311E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6311E"/>
    <w:rPr>
      <w:lang w:eastAsia="en-US"/>
    </w:rPr>
  </w:style>
  <w:style w:type="paragraph" w:styleId="Loendilik">
    <w:name w:val="List Paragraph"/>
    <w:basedOn w:val="Normaallaad"/>
    <w:uiPriority w:val="34"/>
    <w:qFormat/>
    <w:rsid w:val="00291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hCe3Ma7tAE75l5Gm5Dr8M1MqNw==">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Vormsi Vallavalitsus</cp:lastModifiedBy>
  <cp:revision>3</cp:revision>
  <dcterms:created xsi:type="dcterms:W3CDTF">2025-02-21T12:48:00Z</dcterms:created>
  <dcterms:modified xsi:type="dcterms:W3CDTF">2025-03-20T10:15:00Z</dcterms:modified>
</cp:coreProperties>
</file>