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47" w:type="dxa"/>
        <w:tblInd w:w="-2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firstRow="1" w:lastRow="0" w:firstColumn="1" w:lastColumn="0" w:noHBand="0" w:noVBand="0"/>
      </w:tblPr>
      <w:tblGrid>
        <w:gridCol w:w="5381"/>
        <w:gridCol w:w="592"/>
        <w:gridCol w:w="585"/>
        <w:gridCol w:w="749"/>
        <w:gridCol w:w="617"/>
        <w:gridCol w:w="675"/>
        <w:gridCol w:w="4048"/>
      </w:tblGrid>
      <w:tr w:rsidR="00DF273D">
        <w:trPr>
          <w:cantSplit/>
          <w:trHeight w:val="73"/>
        </w:trPr>
        <w:tc>
          <w:tcPr>
            <w:tcW w:w="5381" w:type="dxa"/>
            <w:vMerge w:val="restart"/>
            <w:tcBorders>
              <w:top w:val="single" w:sz="4" w:space="0" w:color="000001"/>
              <w:left w:val="single" w:sz="4" w:space="0" w:color="000001"/>
              <w:bottom w:val="single" w:sz="4" w:space="0" w:color="000001"/>
              <w:right w:val="single" w:sz="4" w:space="0" w:color="000001"/>
            </w:tcBorders>
            <w:shd w:val="clear" w:color="000000" w:fill="D9D9D9"/>
            <w:tcMar>
              <w:left w:w="55" w:type="dxa"/>
            </w:tcMar>
          </w:tcPr>
          <w:p w:rsidR="00DF273D" w:rsidRDefault="00822AEB">
            <w:pPr>
              <w:jc w:val="center"/>
              <w:rPr>
                <w:rFonts w:ascii="Verdana" w:hAnsi="Verdana" w:cs="Arial"/>
                <w:b/>
                <w:bCs/>
                <w:sz w:val="18"/>
                <w:szCs w:val="18"/>
              </w:rPr>
            </w:pPr>
            <w:r>
              <w:rPr>
                <w:rFonts w:ascii="Verdana" w:hAnsi="Verdana" w:cs="Arial"/>
                <w:b/>
                <w:bCs/>
                <w:sz w:val="18"/>
                <w:szCs w:val="18"/>
              </w:rPr>
              <w:t>Tegevus</w:t>
            </w:r>
          </w:p>
        </w:tc>
        <w:tc>
          <w:tcPr>
            <w:tcW w:w="3217" w:type="dxa"/>
            <w:gridSpan w:val="5"/>
            <w:tcBorders>
              <w:top w:val="single" w:sz="4" w:space="0" w:color="000001"/>
              <w:left w:val="single" w:sz="4" w:space="0" w:color="000001"/>
              <w:bottom w:val="single" w:sz="4" w:space="0" w:color="000001"/>
              <w:right w:val="single" w:sz="4" w:space="0" w:color="000001"/>
            </w:tcBorders>
            <w:shd w:val="clear" w:color="000000" w:fill="D9D9D9"/>
            <w:tcMar>
              <w:left w:w="55" w:type="dxa"/>
            </w:tcMar>
          </w:tcPr>
          <w:p w:rsidR="00DF273D" w:rsidRDefault="00822AEB">
            <w:pPr>
              <w:jc w:val="center"/>
              <w:rPr>
                <w:rFonts w:ascii="Verdana" w:hAnsi="Verdana" w:cs="Arial"/>
                <w:b/>
                <w:bCs/>
                <w:sz w:val="16"/>
                <w:szCs w:val="16"/>
              </w:rPr>
            </w:pPr>
            <w:r>
              <w:rPr>
                <w:rFonts w:ascii="Verdana" w:hAnsi="Verdana" w:cs="Arial"/>
                <w:b/>
                <w:bCs/>
                <w:sz w:val="16"/>
                <w:szCs w:val="16"/>
              </w:rPr>
              <w:t>Teostamise aeg</w:t>
            </w:r>
          </w:p>
        </w:tc>
        <w:tc>
          <w:tcPr>
            <w:tcW w:w="4048" w:type="dxa"/>
            <w:tcBorders>
              <w:top w:val="single" w:sz="4" w:space="0" w:color="000001"/>
              <w:left w:val="single" w:sz="4" w:space="0" w:color="000001"/>
              <w:bottom w:val="single" w:sz="4" w:space="0" w:color="000001"/>
              <w:right w:val="single" w:sz="4" w:space="0" w:color="000001"/>
            </w:tcBorders>
            <w:shd w:val="clear" w:color="000000" w:fill="D9D9D9"/>
            <w:tcMar>
              <w:left w:w="55" w:type="dxa"/>
            </w:tcMar>
          </w:tcPr>
          <w:p w:rsidR="00DF273D" w:rsidRDefault="00822AEB">
            <w:pPr>
              <w:jc w:val="center"/>
            </w:pPr>
            <w:r>
              <w:rPr>
                <w:rFonts w:ascii="Verdana" w:hAnsi="Verdana" w:cs="Arial"/>
                <w:b/>
                <w:bCs/>
                <w:sz w:val="16"/>
                <w:szCs w:val="16"/>
              </w:rPr>
              <w:t xml:space="preserve">Seotud </w:t>
            </w:r>
            <w:r w:rsidRPr="00822AEB">
              <w:rPr>
                <w:rFonts w:ascii="Verdana" w:hAnsi="Verdana" w:cs="Arial"/>
                <w:b/>
                <w:bCs/>
                <w:color w:val="auto"/>
                <w:sz w:val="16"/>
                <w:szCs w:val="16"/>
              </w:rPr>
              <w:t>osapooled</w:t>
            </w:r>
            <w:r w:rsidRPr="00822AEB">
              <w:rPr>
                <w:rFonts w:ascii="Verdana" w:hAnsi="Verdana" w:cs="Arial"/>
                <w:b/>
                <w:bCs/>
                <w:color w:val="auto"/>
                <w:sz w:val="16"/>
                <w:szCs w:val="16"/>
              </w:rPr>
              <w:t xml:space="preserve"> ja võimalikud rahastajad</w:t>
            </w:r>
          </w:p>
        </w:tc>
      </w:tr>
      <w:tr w:rsidR="00DF273D">
        <w:trPr>
          <w:cantSplit/>
          <w:trHeight w:val="631"/>
        </w:trPr>
        <w:tc>
          <w:tcPr>
            <w:tcW w:w="5381" w:type="dxa"/>
            <w:vMerge/>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DF273D">
            <w:pPr>
              <w:rPr>
                <w:rFonts w:ascii="Verdana" w:hAnsi="Verdana" w:cs="Arial"/>
                <w:b/>
                <w:bCs/>
                <w:sz w:val="20"/>
                <w:szCs w:val="20"/>
              </w:rPr>
            </w:pPr>
          </w:p>
        </w:tc>
        <w:tc>
          <w:tcPr>
            <w:tcW w:w="592" w:type="dxa"/>
            <w:tcBorders>
              <w:top w:val="single" w:sz="4" w:space="0" w:color="000001"/>
              <w:left w:val="single" w:sz="4" w:space="0" w:color="000001"/>
              <w:bottom w:val="single" w:sz="4" w:space="0" w:color="000001"/>
              <w:right w:val="single" w:sz="4" w:space="0" w:color="000001"/>
            </w:tcBorders>
            <w:shd w:val="clear" w:color="000000" w:fill="D9D9D9"/>
            <w:tcMar>
              <w:left w:w="55" w:type="dxa"/>
            </w:tcMar>
          </w:tcPr>
          <w:p w:rsidR="00DF273D" w:rsidRDefault="00822AEB">
            <w:pPr>
              <w:rPr>
                <w:rFonts w:ascii="Verdana" w:hAnsi="Verdana" w:cs="Arial"/>
                <w:b/>
                <w:bCs/>
                <w:sz w:val="16"/>
                <w:szCs w:val="16"/>
              </w:rPr>
            </w:pPr>
            <w:r>
              <w:rPr>
                <w:rFonts w:ascii="Verdana" w:hAnsi="Verdana" w:cs="Arial"/>
                <w:b/>
                <w:bCs/>
                <w:sz w:val="16"/>
                <w:szCs w:val="16"/>
              </w:rPr>
              <w:t>2016</w:t>
            </w:r>
          </w:p>
        </w:tc>
        <w:tc>
          <w:tcPr>
            <w:tcW w:w="585" w:type="dxa"/>
            <w:tcBorders>
              <w:top w:val="single" w:sz="4" w:space="0" w:color="000001"/>
              <w:left w:val="single" w:sz="4" w:space="0" w:color="000001"/>
              <w:bottom w:val="single" w:sz="4" w:space="0" w:color="000001"/>
              <w:right w:val="single" w:sz="4" w:space="0" w:color="000001"/>
            </w:tcBorders>
            <w:shd w:val="clear" w:color="000000" w:fill="D9D9D9"/>
            <w:tcMar>
              <w:left w:w="55" w:type="dxa"/>
            </w:tcMar>
          </w:tcPr>
          <w:p w:rsidR="00DF273D" w:rsidRDefault="00822AEB">
            <w:pPr>
              <w:rPr>
                <w:rFonts w:ascii="Verdana" w:hAnsi="Verdana" w:cs="Arial"/>
                <w:b/>
                <w:bCs/>
                <w:sz w:val="16"/>
                <w:szCs w:val="16"/>
              </w:rPr>
            </w:pPr>
            <w:r>
              <w:rPr>
                <w:rFonts w:ascii="Verdana" w:hAnsi="Verdana" w:cs="Arial"/>
                <w:b/>
                <w:bCs/>
                <w:sz w:val="16"/>
                <w:szCs w:val="16"/>
              </w:rPr>
              <w:t>2017</w:t>
            </w:r>
          </w:p>
        </w:tc>
        <w:tc>
          <w:tcPr>
            <w:tcW w:w="749" w:type="dxa"/>
            <w:tcBorders>
              <w:top w:val="single" w:sz="4" w:space="0" w:color="000001"/>
              <w:left w:val="single" w:sz="4" w:space="0" w:color="000001"/>
              <w:bottom w:val="single" w:sz="4" w:space="0" w:color="000001"/>
              <w:right w:val="single" w:sz="4" w:space="0" w:color="000001"/>
            </w:tcBorders>
            <w:shd w:val="clear" w:color="000000" w:fill="D9D9D9"/>
            <w:tcMar>
              <w:left w:w="55" w:type="dxa"/>
            </w:tcMar>
          </w:tcPr>
          <w:p w:rsidR="00DF273D" w:rsidRDefault="00822AEB">
            <w:pPr>
              <w:rPr>
                <w:rFonts w:ascii="Verdana" w:hAnsi="Verdana" w:cs="Arial"/>
                <w:b/>
                <w:bCs/>
                <w:sz w:val="16"/>
                <w:szCs w:val="16"/>
              </w:rPr>
            </w:pPr>
            <w:r>
              <w:rPr>
                <w:rFonts w:ascii="Verdana" w:hAnsi="Verdana" w:cs="Arial"/>
                <w:b/>
                <w:bCs/>
                <w:sz w:val="16"/>
                <w:szCs w:val="16"/>
              </w:rPr>
              <w:t>2018</w:t>
            </w:r>
          </w:p>
        </w:tc>
        <w:tc>
          <w:tcPr>
            <w:tcW w:w="617" w:type="dxa"/>
            <w:tcBorders>
              <w:top w:val="single" w:sz="4" w:space="0" w:color="000001"/>
              <w:left w:val="single" w:sz="4" w:space="0" w:color="000001"/>
              <w:bottom w:val="single" w:sz="4" w:space="0" w:color="000001"/>
              <w:right w:val="single" w:sz="4" w:space="0" w:color="000001"/>
            </w:tcBorders>
            <w:shd w:val="clear" w:color="000000" w:fill="D9D9D9"/>
            <w:tcMar>
              <w:left w:w="55" w:type="dxa"/>
            </w:tcMar>
          </w:tcPr>
          <w:p w:rsidR="00DF273D" w:rsidRDefault="00822AEB">
            <w:pPr>
              <w:rPr>
                <w:rFonts w:ascii="Verdana" w:hAnsi="Verdana" w:cs="Arial"/>
                <w:b/>
                <w:bCs/>
                <w:sz w:val="16"/>
                <w:szCs w:val="16"/>
              </w:rPr>
            </w:pPr>
            <w:r>
              <w:rPr>
                <w:rFonts w:ascii="Verdana" w:hAnsi="Verdana" w:cs="Arial"/>
                <w:b/>
                <w:bCs/>
                <w:sz w:val="16"/>
                <w:szCs w:val="16"/>
              </w:rPr>
              <w:t>2019</w:t>
            </w:r>
          </w:p>
        </w:tc>
        <w:tc>
          <w:tcPr>
            <w:tcW w:w="675" w:type="dxa"/>
            <w:tcBorders>
              <w:top w:val="single" w:sz="4" w:space="0" w:color="000001"/>
              <w:left w:val="single" w:sz="4" w:space="0" w:color="000001"/>
              <w:bottom w:val="single" w:sz="4" w:space="0" w:color="000001"/>
              <w:right w:val="single" w:sz="4" w:space="0" w:color="000001"/>
            </w:tcBorders>
            <w:shd w:val="clear" w:color="000000" w:fill="D9D9D9"/>
            <w:tcMar>
              <w:left w:w="55" w:type="dxa"/>
            </w:tcMar>
          </w:tcPr>
          <w:p w:rsidR="00DF273D" w:rsidRDefault="00822AEB">
            <w:pPr>
              <w:rPr>
                <w:rFonts w:ascii="Verdana" w:hAnsi="Verdana" w:cs="Arial"/>
                <w:b/>
                <w:bCs/>
                <w:sz w:val="16"/>
                <w:szCs w:val="16"/>
              </w:rPr>
            </w:pPr>
            <w:r>
              <w:rPr>
                <w:rFonts w:ascii="Verdana" w:hAnsi="Verdana" w:cs="Arial"/>
                <w:b/>
                <w:bCs/>
                <w:sz w:val="16"/>
                <w:szCs w:val="16"/>
              </w:rPr>
              <w:t>2020</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DF273D">
            <w:pPr>
              <w:rPr>
                <w:rFonts w:ascii="Verdana" w:hAnsi="Verdana" w:cs="Arial"/>
                <w:b/>
                <w:bCs/>
                <w:sz w:val="20"/>
                <w:szCs w:val="20"/>
              </w:rPr>
            </w:pPr>
          </w:p>
        </w:tc>
      </w:tr>
      <w:tr w:rsidR="00DF273D">
        <w:trPr>
          <w:trHeight w:val="432"/>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color w:val="FFFF00"/>
                <w:sz w:val="16"/>
                <w:szCs w:val="16"/>
              </w:rPr>
            </w:pPr>
            <w:r>
              <w:rPr>
                <w:rFonts w:ascii="Verdana" w:hAnsi="Verdana" w:cs="Arial"/>
                <w:b/>
                <w:sz w:val="16"/>
                <w:szCs w:val="16"/>
                <w:highlight w:val="yellow"/>
              </w:rPr>
              <w:t>03200 Avalik kord ja julgeolek</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color w:val="FF0000"/>
                <w:sz w:val="16"/>
                <w:szCs w:val="16"/>
              </w:rPr>
            </w:pPr>
            <w:r>
              <w:rPr>
                <w:rFonts w:ascii="Verdana" w:hAnsi="Verdana" w:cs="Arial"/>
                <w:sz w:val="16"/>
                <w:szCs w:val="16"/>
              </w:rPr>
              <w:t>Tuletõrje veevõtukohtade rajamine ja renoveerimine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color w:val="FF0000"/>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 X</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 </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MTÜ’d, erasektor</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Merepäästevõimekuse arendamine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MTÜ’d,</w:t>
            </w:r>
            <w:r>
              <w:rPr>
                <w:rFonts w:ascii="Verdana" w:hAnsi="Verdana" w:cs="Arial"/>
                <w:sz w:val="16"/>
                <w:szCs w:val="16"/>
              </w:rPr>
              <w:t xml:space="preserve"> Siseministeerium, KOV</w:t>
            </w:r>
          </w:p>
        </w:tc>
      </w:tr>
      <w:tr w:rsidR="00DF273D">
        <w:trPr>
          <w:trHeight w:val="414"/>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sz w:val="16"/>
                <w:szCs w:val="16"/>
              </w:rPr>
            </w:pPr>
            <w:r>
              <w:rPr>
                <w:rFonts w:ascii="Verdana" w:hAnsi="Verdana" w:cs="Arial"/>
                <w:b/>
                <w:sz w:val="16"/>
                <w:szCs w:val="16"/>
                <w:highlight w:val="yellow"/>
              </w:rPr>
              <w:t>04210 Põllumajandus</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Kuivenduskraavide registrisse kandmine ja taastamine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color w:val="FF0000"/>
                <w:sz w:val="16"/>
                <w:szCs w:val="16"/>
              </w:rPr>
            </w:pPr>
            <w:r>
              <w:rPr>
                <w:rFonts w:ascii="Verdana" w:hAnsi="Verdana" w:cs="Arial"/>
                <w:sz w:val="16"/>
                <w:szCs w:val="16"/>
              </w:rPr>
              <w:t xml:space="preserve">Erasektor </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color w:val="FF0000"/>
                <w:sz w:val="16"/>
                <w:szCs w:val="16"/>
              </w:rPr>
            </w:pPr>
            <w:r>
              <w:rPr>
                <w:rFonts w:ascii="Verdana" w:hAnsi="Verdana" w:cs="Arial"/>
                <w:sz w:val="16"/>
                <w:szCs w:val="16"/>
              </w:rPr>
              <w:t>Põllumajandusloomade tapapunkti ning põllumajandus- ja jahiloomade esmase töötluspunkti rajamine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highlight w:val="yellow"/>
              </w:rPr>
            </w:pPr>
            <w:r>
              <w:rPr>
                <w:rFonts w:ascii="Verdana" w:hAnsi="Verdana" w:cs="Arial"/>
                <w:sz w:val="16"/>
                <w:szCs w:val="16"/>
              </w:rPr>
              <w:t>Erasektor, MTÜ’d, LEADER</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Nõuetele vastava loomsete jäätmete matmisplatsi rajamine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erasektor, MTÜ’d, KIK, LEADER</w:t>
            </w:r>
          </w:p>
        </w:tc>
      </w:tr>
      <w:tr w:rsidR="00DF273D">
        <w:trPr>
          <w:trHeight w:val="407"/>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sz w:val="16"/>
                <w:szCs w:val="16"/>
              </w:rPr>
            </w:pPr>
            <w:r>
              <w:rPr>
                <w:rFonts w:ascii="Verdana" w:hAnsi="Verdana" w:cs="Arial"/>
                <w:b/>
                <w:sz w:val="16"/>
                <w:szCs w:val="16"/>
                <w:highlight w:val="yellow"/>
              </w:rPr>
              <w:t>04410 Mineraalse toorme kaevandamine</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Borrby karjääri kaevandusloa taotlemine ja kasutuselevõtt</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color w:val="FF0000"/>
                <w:sz w:val="16"/>
                <w:szCs w:val="16"/>
              </w:rPr>
            </w:pPr>
            <w:r>
              <w:rPr>
                <w:rFonts w:ascii="Verdana" w:hAnsi="Verdana" w:cs="Arial"/>
                <w:sz w:val="16"/>
                <w:szCs w:val="16"/>
              </w:rPr>
              <w:t xml:space="preserve">KOV, erasektor, </w:t>
            </w:r>
          </w:p>
        </w:tc>
      </w:tr>
      <w:tr w:rsidR="00DF273D">
        <w:trPr>
          <w:trHeight w:val="432"/>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sz w:val="16"/>
                <w:szCs w:val="16"/>
              </w:rPr>
            </w:pPr>
            <w:r>
              <w:rPr>
                <w:rFonts w:ascii="Verdana" w:hAnsi="Verdana" w:cs="Arial"/>
                <w:b/>
                <w:sz w:val="16"/>
                <w:szCs w:val="16"/>
                <w:highlight w:val="yellow"/>
              </w:rPr>
              <w:t>04510 Maanteetransport</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 xml:space="preserve">Valla teede remont ja ehitus </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Jalgratta-ja loodusturismi teede ning päästetehnika liikumisteede remont</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erasektor, KIK</w:t>
            </w:r>
          </w:p>
        </w:tc>
      </w:tr>
      <w:tr w:rsidR="00DF273D">
        <w:trPr>
          <w:trHeight w:val="323"/>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sz w:val="16"/>
                <w:szCs w:val="16"/>
              </w:rPr>
            </w:pPr>
            <w:r>
              <w:rPr>
                <w:rFonts w:ascii="Verdana" w:hAnsi="Verdana" w:cs="Arial"/>
                <w:b/>
                <w:sz w:val="16"/>
                <w:szCs w:val="16"/>
                <w:highlight w:val="yellow"/>
              </w:rPr>
              <w:t>04520 Veetransport</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Väikesadamate ja lautrikohtade planeeringute lõpetamine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 </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 xml:space="preserve">Rälby väikesadama </w:t>
            </w:r>
            <w:r>
              <w:rPr>
                <w:rFonts w:ascii="Verdana" w:hAnsi="Verdana" w:cs="Arial"/>
                <w:sz w:val="16"/>
                <w:szCs w:val="16"/>
              </w:rPr>
              <w:t>arendamine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MTÜ’d, erasektor, LEADER</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Sviby sadama II etapi ehitus</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RAS</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Sviby sadama III etapi ehitus</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RAS</w:t>
            </w:r>
          </w:p>
        </w:tc>
      </w:tr>
      <w:tr w:rsidR="00DF273D">
        <w:trPr>
          <w:trHeight w:val="317"/>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sz w:val="16"/>
                <w:szCs w:val="16"/>
              </w:rPr>
            </w:pPr>
            <w:r>
              <w:rPr>
                <w:rFonts w:ascii="Verdana" w:hAnsi="Verdana" w:cs="Arial"/>
                <w:b/>
                <w:sz w:val="16"/>
                <w:szCs w:val="16"/>
                <w:highlight w:val="yellow"/>
              </w:rPr>
              <w:t>04600 Side</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r>
              <w:rPr>
                <w:rFonts w:ascii="Verdana" w:hAnsi="Verdana" w:cs="Arial"/>
                <w:sz w:val="16"/>
                <w:szCs w:val="16"/>
              </w:rPr>
              <w:t>Vormsi internetivõrgu arendus s.h. ELASA ja „viimane miil“</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color w:val="FF0000"/>
                <w:sz w:val="16"/>
                <w:szCs w:val="16"/>
              </w:rPr>
            </w:pPr>
            <w:r>
              <w:rPr>
                <w:rFonts w:ascii="Verdana" w:hAnsi="Verdana" w:cs="Arial"/>
                <w:sz w:val="16"/>
                <w:szCs w:val="16"/>
              </w:rPr>
              <w:t>KOV, EAS,</w:t>
            </w:r>
            <w:r>
              <w:rPr>
                <w:rFonts w:ascii="Verdana" w:hAnsi="Verdana" w:cs="Arial"/>
                <w:sz w:val="16"/>
                <w:szCs w:val="16"/>
              </w:rPr>
              <w:t xml:space="preserve"> LEADER, erasektor</w:t>
            </w:r>
          </w:p>
        </w:tc>
      </w:tr>
      <w:tr w:rsidR="00DF273D">
        <w:trPr>
          <w:trHeight w:val="353"/>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sz w:val="16"/>
                <w:szCs w:val="16"/>
              </w:rPr>
            </w:pPr>
            <w:r>
              <w:rPr>
                <w:rFonts w:ascii="Verdana" w:hAnsi="Verdana" w:cs="Arial"/>
                <w:b/>
                <w:sz w:val="16"/>
                <w:szCs w:val="16"/>
                <w:highlight w:val="yellow"/>
              </w:rPr>
              <w:t xml:space="preserve">04740 Üldmajanduslikud </w:t>
            </w:r>
            <w:r>
              <w:rPr>
                <w:rFonts w:ascii="Verdana" w:hAnsi="Verdana" w:cs="Arial"/>
                <w:b/>
                <w:sz w:val="16"/>
                <w:szCs w:val="16"/>
                <w:highlight w:val="yellow"/>
              </w:rPr>
              <w:t>arendusprojektid</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tabs>
                <w:tab w:val="left" w:pos="4114"/>
              </w:tabs>
              <w:rPr>
                <w:rFonts w:ascii="Verdana" w:hAnsi="Verdana" w:cs="Arial"/>
                <w:sz w:val="16"/>
                <w:szCs w:val="16"/>
              </w:rPr>
            </w:pPr>
            <w:r>
              <w:rPr>
                <w:rFonts w:ascii="Verdana" w:hAnsi="Verdana" w:cs="Arial"/>
                <w:sz w:val="16"/>
                <w:szCs w:val="16"/>
              </w:rPr>
              <w:t>Üldplaneeringu teemaplaneeringu koostamise lõpetamine</w:t>
            </w:r>
            <w:r>
              <w:rPr>
                <w:rFonts w:ascii="Verdana" w:hAnsi="Verdana" w:cs="Arial"/>
                <w:sz w:val="16"/>
                <w:szCs w:val="16"/>
              </w:rPr>
              <w:tab/>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w:t>
            </w:r>
          </w:p>
        </w:tc>
      </w:tr>
      <w:tr w:rsidR="00DF273D">
        <w:trPr>
          <w:trHeight w:val="6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Vormsi kaubamärgi rakendamine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MTÜ`d, erasektor</w:t>
            </w:r>
          </w:p>
        </w:tc>
      </w:tr>
      <w:tr w:rsidR="00DF273D">
        <w:trPr>
          <w:trHeight w:val="206"/>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 xml:space="preserve">Tervisekaitse nõuetele vastava tunnustatud ühisköögi </w:t>
            </w:r>
            <w:r>
              <w:rPr>
                <w:rFonts w:ascii="Verdana" w:hAnsi="Verdana" w:cs="Arial"/>
                <w:sz w:val="16"/>
                <w:szCs w:val="16"/>
              </w:rPr>
              <w:t xml:space="preserve">(Vormsi tootearenduskeskuse) planeerimine, projekteerimine ja </w:t>
            </w:r>
            <w:r>
              <w:rPr>
                <w:rFonts w:ascii="Verdana" w:hAnsi="Verdana" w:cs="Arial"/>
                <w:sz w:val="16"/>
                <w:szCs w:val="16"/>
              </w:rPr>
              <w:t>rajamine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MTÜ`d, erasektor, EAS</w:t>
            </w:r>
            <w:r>
              <w:rPr>
                <w:rFonts w:ascii="Verdana" w:hAnsi="Verdana" w:cs="Arial"/>
                <w:sz w:val="16"/>
                <w:szCs w:val="16"/>
              </w:rPr>
              <w:t>, LEADER</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Ettevõtlusala korrastamine ja infrastruktuuri rajamine Hullos</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MTÜ’d, erasektor</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 xml:space="preserve">Väikelennukite lennuvälja infrastruktuuri </w:t>
            </w:r>
            <w:r>
              <w:rPr>
                <w:rFonts w:ascii="Verdana" w:hAnsi="Verdana" w:cs="Arial"/>
                <w:sz w:val="16"/>
                <w:szCs w:val="16"/>
              </w:rPr>
              <w:t>projekteerimine ja väljaarendamine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color w:val="FF0000"/>
                <w:sz w:val="16"/>
                <w:szCs w:val="16"/>
              </w:rPr>
            </w:pPr>
            <w:r>
              <w:rPr>
                <w:rFonts w:ascii="Verdana" w:hAnsi="Verdana" w:cs="Arial"/>
                <w:sz w:val="16"/>
                <w:szCs w:val="16"/>
              </w:rPr>
              <w:t>X </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color w:val="FF0000"/>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Erasektor</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Helikopteriplatsi kapitaalremont ja nõuetele vastavusse viimine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EAS</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Sviby rekreatsiooniala detailplaneeringu koostamine ja ala arendamine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Pr="00822AEB" w:rsidRDefault="00822AEB">
            <w:pPr>
              <w:jc w:val="center"/>
              <w:rPr>
                <w:rFonts w:ascii="Verdana" w:hAnsi="Verdana" w:cs="Arial"/>
                <w:color w:val="auto"/>
                <w:sz w:val="16"/>
                <w:szCs w:val="16"/>
              </w:rPr>
            </w:pPr>
            <w:r w:rsidRPr="00822AEB">
              <w:rPr>
                <w:rFonts w:ascii="Verdana" w:hAnsi="Verdana" w:cs="Arial"/>
                <w:bCs/>
                <w:color w:val="auto"/>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Pr="00822AEB" w:rsidRDefault="00822AEB">
            <w:pPr>
              <w:jc w:val="center"/>
              <w:rPr>
                <w:rFonts w:ascii="Verdana" w:hAnsi="Verdana" w:cs="Arial"/>
                <w:color w:val="auto"/>
                <w:sz w:val="16"/>
                <w:szCs w:val="16"/>
              </w:rPr>
            </w:pPr>
            <w:r w:rsidRPr="00822AEB">
              <w:rPr>
                <w:rFonts w:ascii="Verdana" w:hAnsi="Verdana" w:cs="Arial"/>
                <w:bCs/>
                <w:color w:val="auto"/>
                <w:sz w:val="16"/>
                <w:szCs w:val="16"/>
              </w:rPr>
              <w:t>X</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Pr="00822AEB" w:rsidRDefault="00822AEB">
            <w:pPr>
              <w:jc w:val="center"/>
              <w:rPr>
                <w:rFonts w:ascii="Verdana" w:hAnsi="Verdana" w:cs="Arial"/>
                <w:bCs/>
                <w:color w:val="auto"/>
                <w:sz w:val="16"/>
                <w:szCs w:val="16"/>
              </w:rPr>
            </w:pPr>
            <w:r w:rsidRPr="00822AEB">
              <w:rPr>
                <w:rFonts w:ascii="Verdana" w:hAnsi="Verdana" w:cs="Arial"/>
                <w:bCs/>
                <w:color w:val="auto"/>
                <w:sz w:val="16"/>
                <w:szCs w:val="16"/>
              </w:rPr>
              <w:t>X</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MTÜ`d, erasektor, LAK, EAS</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 xml:space="preserve">Saare </w:t>
            </w:r>
            <w:r>
              <w:rPr>
                <w:rFonts w:ascii="Verdana" w:hAnsi="Verdana" w:cs="Arial"/>
                <w:sz w:val="16"/>
                <w:szCs w:val="16"/>
              </w:rPr>
              <w:t>külastajatele suunatud avaliku WC väljaehitamine Hullos valla abihoonesse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LEADER, EAS</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lastRenderedPageBreak/>
              <w:t>Hullo katlamaja kapitaalremont</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EAS</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 xml:space="preserve">Koostootmisjaama projekteerimine </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Pr="00822AEB" w:rsidRDefault="00822AEB">
            <w:pPr>
              <w:jc w:val="center"/>
              <w:rPr>
                <w:rFonts w:ascii="Verdana" w:hAnsi="Verdana" w:cs="Arial"/>
                <w:bCs/>
                <w:color w:val="auto"/>
                <w:sz w:val="16"/>
                <w:szCs w:val="16"/>
              </w:rPr>
            </w:pPr>
            <w:r w:rsidRPr="00822AEB">
              <w:rPr>
                <w:rFonts w:ascii="Verdana" w:hAnsi="Verdana" w:cs="Arial"/>
                <w:bCs/>
                <w:color w:val="auto"/>
                <w:sz w:val="16"/>
                <w:szCs w:val="16"/>
              </w:rPr>
              <w:t>X</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Pr="00822AEB" w:rsidRDefault="00DF273D">
            <w:pPr>
              <w:jc w:val="center"/>
              <w:rPr>
                <w:rFonts w:ascii="Verdana" w:hAnsi="Verdana" w:cs="Arial"/>
                <w:color w:val="auto"/>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Koostootmisjaama ehitamine Hullos</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Pr="00822AEB" w:rsidRDefault="00DF273D">
            <w:pPr>
              <w:jc w:val="center"/>
              <w:rPr>
                <w:rFonts w:ascii="Verdana" w:hAnsi="Verdana" w:cs="Arial"/>
                <w:color w:val="auto"/>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Pr="00822AEB" w:rsidRDefault="00822AEB">
            <w:pPr>
              <w:jc w:val="center"/>
              <w:rPr>
                <w:rFonts w:ascii="Verdana" w:hAnsi="Verdana" w:cs="Arial"/>
                <w:color w:val="auto"/>
                <w:sz w:val="16"/>
                <w:szCs w:val="16"/>
              </w:rPr>
            </w:pPr>
            <w:r w:rsidRPr="00822AEB">
              <w:rPr>
                <w:rFonts w:ascii="Verdana" w:hAnsi="Verdana" w:cs="Arial"/>
                <w:bCs/>
                <w:color w:val="auto"/>
                <w:sz w:val="16"/>
                <w:szCs w:val="16"/>
              </w:rPr>
              <w:t>X</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erasektor, EAS, KIK</w:t>
            </w:r>
          </w:p>
        </w:tc>
      </w:tr>
      <w:tr w:rsidR="00DF273D">
        <w:trPr>
          <w:trHeight w:val="523"/>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sz w:val="16"/>
                <w:szCs w:val="16"/>
              </w:rPr>
            </w:pPr>
            <w:r>
              <w:rPr>
                <w:rFonts w:ascii="Verdana" w:hAnsi="Verdana" w:cs="Arial"/>
                <w:b/>
                <w:sz w:val="16"/>
                <w:szCs w:val="16"/>
                <w:highlight w:val="yellow"/>
              </w:rPr>
              <w:t>05100 Jäätmekäitlus</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Jäätmete taaskasutusplatsi rajamine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KIK</w:t>
            </w:r>
          </w:p>
        </w:tc>
      </w:tr>
      <w:tr w:rsidR="00DF273D">
        <w:trPr>
          <w:trHeight w:val="389"/>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DF273D">
            <w:pPr>
              <w:jc w:val="center"/>
              <w:rPr>
                <w:rFonts w:ascii="Verdana" w:hAnsi="Verdana" w:cs="Arial"/>
                <w:b/>
                <w:sz w:val="16"/>
                <w:szCs w:val="16"/>
              </w:rPr>
            </w:pP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Sireli talu ehitamine munitsipaaleluruumideks</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 xml:space="preserve">Uute munitsipaaleluruumide projekteerimine </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w:t>
            </w:r>
          </w:p>
        </w:tc>
      </w:tr>
      <w:tr w:rsidR="00DF273D">
        <w:trPr>
          <w:trHeight w:val="294"/>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sz w:val="16"/>
                <w:szCs w:val="16"/>
              </w:rPr>
            </w:pPr>
            <w:r>
              <w:rPr>
                <w:rFonts w:ascii="Verdana" w:hAnsi="Verdana" w:cs="Arial"/>
                <w:b/>
                <w:sz w:val="16"/>
                <w:szCs w:val="16"/>
                <w:highlight w:val="yellow"/>
              </w:rPr>
              <w:t>06300 Veevarustus</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Ühisveevärgi ja -kanalisatsiooni edasiarendamine</w:t>
            </w:r>
            <w:r>
              <w:rPr>
                <w:rFonts w:ascii="Verdana" w:hAnsi="Verdana" w:cs="Arial"/>
                <w:sz w:val="16"/>
                <w:szCs w:val="16"/>
              </w:rPr>
              <w:t xml:space="preserve"> Hullos</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 </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 </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Haapsalu Veevärk AS, EAS, KIK</w:t>
            </w:r>
          </w:p>
        </w:tc>
      </w:tr>
      <w:tr w:rsidR="00DF273D">
        <w:trPr>
          <w:trHeight w:val="342"/>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sz w:val="16"/>
                <w:szCs w:val="16"/>
              </w:rPr>
            </w:pPr>
            <w:r>
              <w:rPr>
                <w:rFonts w:ascii="Verdana" w:hAnsi="Verdana" w:cs="Arial"/>
                <w:b/>
                <w:sz w:val="16"/>
                <w:szCs w:val="16"/>
                <w:highlight w:val="yellow"/>
              </w:rPr>
              <w:t>066052 Kalmistud</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Vormsi kirikuaia ja surnuaia haljastuse ümberkujundmine ja vanade aedade taastamine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 X</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EELK Vormsi Püha Olavi Kogudus</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59°00’00’ tähistamine Vabadussõja monumendi läheduses</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color w:val="FF0000"/>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MTÜ’d, EELK Vormsi Püha Olavi Kogudus</w:t>
            </w:r>
          </w:p>
        </w:tc>
      </w:tr>
      <w:tr w:rsidR="00DF273D">
        <w:trPr>
          <w:trHeight w:val="603"/>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sz w:val="16"/>
                <w:szCs w:val="16"/>
                <w:highlight w:val="yellow"/>
              </w:rPr>
            </w:pPr>
            <w:r>
              <w:rPr>
                <w:rFonts w:ascii="Verdana" w:hAnsi="Verdana" w:cs="Arial"/>
                <w:b/>
                <w:sz w:val="16"/>
                <w:szCs w:val="16"/>
                <w:highlight w:val="yellow"/>
              </w:rPr>
              <w:t>08202 Rahva- ja kultuurimajad</w:t>
            </w:r>
          </w:p>
        </w:tc>
      </w:tr>
      <w:tr w:rsidR="00DF273D">
        <w:trPr>
          <w:trHeight w:val="403"/>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rPr>
                <w:rFonts w:ascii="Verdana" w:hAnsi="Verdana" w:cs="Arial"/>
                <w:sz w:val="16"/>
                <w:szCs w:val="16"/>
                <w:highlight w:val="yellow"/>
              </w:rPr>
            </w:pPr>
            <w:r>
              <w:rPr>
                <w:rFonts w:ascii="Verdana" w:hAnsi="Verdana" w:cs="Arial"/>
                <w:sz w:val="16"/>
                <w:szCs w:val="16"/>
              </w:rPr>
              <w:t>Rahvamaja rekonstrueerimise II etapp</w:t>
            </w:r>
          </w:p>
        </w:tc>
        <w:tc>
          <w:tcPr>
            <w:tcW w:w="5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F273D" w:rsidRDefault="00822AEB">
            <w:pPr>
              <w:jc w:val="center"/>
              <w:rPr>
                <w:rFonts w:ascii="Verdana" w:hAnsi="Verdana" w:cs="Arial"/>
                <w:sz w:val="16"/>
                <w:szCs w:val="16"/>
                <w:highlight w:val="yellow"/>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F273D" w:rsidRDefault="00DF273D">
            <w:pPr>
              <w:jc w:val="center"/>
              <w:rPr>
                <w:rFonts w:ascii="Verdana" w:hAnsi="Verdana" w:cs="Arial"/>
                <w:b/>
                <w:sz w:val="16"/>
                <w:szCs w:val="16"/>
                <w:highlight w:val="yellow"/>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F273D" w:rsidRDefault="00DF273D">
            <w:pPr>
              <w:jc w:val="center"/>
              <w:rPr>
                <w:rFonts w:ascii="Verdana" w:hAnsi="Verdana" w:cs="Arial"/>
                <w:b/>
                <w:sz w:val="16"/>
                <w:szCs w:val="16"/>
                <w:highlight w:val="yellow"/>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F273D" w:rsidRDefault="00DF273D">
            <w:pPr>
              <w:jc w:val="center"/>
              <w:rPr>
                <w:rFonts w:ascii="Verdana" w:hAnsi="Verdana" w:cs="Arial"/>
                <w:b/>
                <w:sz w:val="16"/>
                <w:szCs w:val="16"/>
                <w:highlight w:val="yellow"/>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F273D" w:rsidRDefault="00DF273D">
            <w:pPr>
              <w:jc w:val="center"/>
              <w:rPr>
                <w:rFonts w:ascii="Verdana" w:hAnsi="Verdana" w:cs="Arial"/>
                <w:sz w:val="16"/>
                <w:szCs w:val="16"/>
                <w:highlight w:val="yellow"/>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F273D" w:rsidRDefault="00822AEB">
            <w:pPr>
              <w:rPr>
                <w:rFonts w:ascii="Verdana" w:hAnsi="Verdana" w:cs="Arial"/>
                <w:sz w:val="16"/>
                <w:szCs w:val="16"/>
                <w:highlight w:val="yellow"/>
              </w:rPr>
            </w:pPr>
            <w:r>
              <w:rPr>
                <w:rFonts w:ascii="Verdana" w:hAnsi="Verdana" w:cs="Arial"/>
                <w:sz w:val="16"/>
                <w:szCs w:val="16"/>
              </w:rPr>
              <w:t>KOV, EAS</w:t>
            </w:r>
          </w:p>
        </w:tc>
      </w:tr>
      <w:tr w:rsidR="00DF273D">
        <w:trPr>
          <w:trHeight w:val="603"/>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DF273D" w:rsidRDefault="00822AEB">
            <w:pPr>
              <w:jc w:val="center"/>
              <w:rPr>
                <w:rFonts w:ascii="Verdana" w:hAnsi="Verdana" w:cs="Arial"/>
                <w:b/>
                <w:sz w:val="16"/>
                <w:szCs w:val="16"/>
              </w:rPr>
            </w:pPr>
            <w:r>
              <w:rPr>
                <w:rFonts w:ascii="Verdana" w:hAnsi="Verdana" w:cs="Arial"/>
                <w:b/>
                <w:sz w:val="16"/>
                <w:szCs w:val="16"/>
                <w:highlight w:val="yellow"/>
              </w:rPr>
              <w:t>08207 Muinsuskaitse</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Suuremõisa pargi rekonstrueerimise I etapp ja projekt Vormsi kadunud vaated</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 xml:space="preserve">KOV, erasektor, </w:t>
            </w:r>
            <w:r>
              <w:rPr>
                <w:rFonts w:ascii="Verdana" w:hAnsi="Verdana" w:cs="Arial"/>
                <w:sz w:val="16"/>
                <w:szCs w:val="16"/>
              </w:rPr>
              <w:t>LEADER</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Suuremõisa pargi rekonstrueerimise II etapp</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erasektor, LEADER</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Sviby talumuuseumi väljaarendamine Vormsi pärimuskultuuri keskuseks</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erasektor, LEADER, Kultuurkapital</w:t>
            </w:r>
          </w:p>
        </w:tc>
      </w:tr>
      <w:tr w:rsidR="00DF273D">
        <w:trPr>
          <w:trHeight w:val="416"/>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Vene Õigeusu kiriku varemete konserveerimine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 xml:space="preserve">EAÕK, </w:t>
            </w:r>
            <w:r>
              <w:rPr>
                <w:rFonts w:ascii="Verdana" w:hAnsi="Verdana" w:cs="Arial"/>
                <w:sz w:val="16"/>
                <w:szCs w:val="16"/>
              </w:rPr>
              <w:t>KOV</w:t>
            </w:r>
          </w:p>
        </w:tc>
      </w:tr>
      <w:tr w:rsidR="00DF273D">
        <w:trPr>
          <w:trHeight w:val="294"/>
        </w:trPr>
        <w:tc>
          <w:tcPr>
            <w:tcW w:w="12646" w:type="dxa"/>
            <w:gridSpan w:val="7"/>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b/>
                <w:sz w:val="16"/>
                <w:szCs w:val="16"/>
              </w:rPr>
            </w:pPr>
            <w:r>
              <w:rPr>
                <w:rFonts w:ascii="Verdana" w:hAnsi="Verdana" w:cs="Arial"/>
                <w:b/>
                <w:sz w:val="16"/>
                <w:szCs w:val="16"/>
                <w:highlight w:val="yellow"/>
              </w:rPr>
              <w:t>09212 Kool</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Koolimaja väliõppeklassi rajamine</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Pr="00822AEB" w:rsidRDefault="00822AEB">
            <w:pPr>
              <w:jc w:val="center"/>
              <w:rPr>
                <w:rFonts w:ascii="Verdana" w:hAnsi="Verdana" w:cs="Arial"/>
                <w:color w:val="auto"/>
                <w:sz w:val="16"/>
                <w:szCs w:val="16"/>
              </w:rPr>
            </w:pPr>
            <w:r w:rsidRPr="00822AEB">
              <w:rPr>
                <w:rFonts w:ascii="Verdana" w:hAnsi="Verdana" w:cs="Arial"/>
                <w:bCs/>
                <w:color w:val="auto"/>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Pr="00822AEB" w:rsidRDefault="00822AEB">
            <w:pPr>
              <w:jc w:val="center"/>
              <w:rPr>
                <w:rFonts w:ascii="Verdana" w:hAnsi="Verdana" w:cs="Arial"/>
                <w:bCs/>
                <w:color w:val="auto"/>
                <w:sz w:val="16"/>
                <w:szCs w:val="16"/>
              </w:rPr>
            </w:pPr>
            <w:r w:rsidRPr="00822AEB">
              <w:rPr>
                <w:rFonts w:ascii="Verdana" w:hAnsi="Verdana" w:cs="Arial"/>
                <w:bCs/>
                <w:color w:val="auto"/>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b/>
                <w:bCs/>
                <w:color w:val="800000"/>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Leader, regionaalsete investeeringute programm</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Koolimaja fassaadi remont ja akende vahetus</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color w:val="FF0000"/>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EAS, , regionaalsete investeeringute programm</w:t>
            </w:r>
          </w:p>
        </w:tc>
      </w:tr>
      <w:tr w:rsidR="00DF273D">
        <w:trPr>
          <w:trHeight w:val="294"/>
        </w:trPr>
        <w:tc>
          <w:tcPr>
            <w:tcW w:w="538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 xml:space="preserve">Koolimaja laienduse ja spordiväljaku </w:t>
            </w:r>
            <w:r>
              <w:rPr>
                <w:rFonts w:ascii="Verdana" w:hAnsi="Verdana" w:cs="Arial"/>
                <w:sz w:val="16"/>
                <w:szCs w:val="16"/>
              </w:rPr>
              <w:t>ehitamise I etapp (riietus ja dushiruumid)</w:t>
            </w:r>
          </w:p>
        </w:tc>
        <w:tc>
          <w:tcPr>
            <w:tcW w:w="59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rsidP="00822AEB">
            <w:pPr>
              <w:jc w:val="center"/>
              <w:rPr>
                <w:rFonts w:ascii="Verdana" w:hAnsi="Verdana" w:cs="Arial"/>
                <w:sz w:val="16"/>
                <w:szCs w:val="16"/>
              </w:rPr>
            </w:pPr>
            <w:r>
              <w:rPr>
                <w:rFonts w:ascii="Verdana" w:hAnsi="Verdana" w:cs="Arial"/>
                <w:sz w:val="16"/>
                <w:szCs w:val="16"/>
              </w:rPr>
              <w:t> </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749"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jc w:val="center"/>
              <w:rPr>
                <w:rFonts w:ascii="Verdana" w:hAnsi="Verdana" w:cs="Arial"/>
                <w:sz w:val="16"/>
                <w:szCs w:val="16"/>
              </w:rPr>
            </w:pPr>
            <w:r>
              <w:rPr>
                <w:rFonts w:ascii="Verdana" w:hAnsi="Verdana" w:cs="Arial"/>
                <w:sz w:val="16"/>
                <w:szCs w:val="16"/>
              </w:rPr>
              <w:t>X</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sz w:val="16"/>
                <w:szCs w:val="16"/>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DF273D">
            <w:pPr>
              <w:jc w:val="center"/>
              <w:rPr>
                <w:rFonts w:ascii="Verdana" w:hAnsi="Verdana" w:cs="Arial"/>
                <w:color w:val="FF0000"/>
                <w:sz w:val="16"/>
                <w:szCs w:val="16"/>
              </w:rPr>
            </w:pP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DF273D" w:rsidRDefault="00822AEB">
            <w:pPr>
              <w:rPr>
                <w:rFonts w:ascii="Verdana" w:hAnsi="Verdana" w:cs="Arial"/>
                <w:sz w:val="16"/>
                <w:szCs w:val="16"/>
              </w:rPr>
            </w:pPr>
            <w:r>
              <w:rPr>
                <w:rFonts w:ascii="Verdana" w:hAnsi="Verdana" w:cs="Arial"/>
                <w:sz w:val="16"/>
                <w:szCs w:val="16"/>
              </w:rPr>
              <w:t>KOV, EAS, Ökoklaster, erasektor</w:t>
            </w:r>
          </w:p>
        </w:tc>
      </w:tr>
    </w:tbl>
    <w:p w:rsidR="00DF273D" w:rsidRDefault="00822AEB">
      <w:pPr>
        <w:rPr>
          <w:b/>
          <w:u w:val="single"/>
        </w:rPr>
      </w:pPr>
      <w:r>
        <w:rPr>
          <w:b/>
          <w:u w:val="single"/>
        </w:rPr>
        <w:lastRenderedPageBreak/>
        <w:t>Seletuskiri</w:t>
      </w:r>
    </w:p>
    <w:p w:rsidR="00DF273D" w:rsidRDefault="00DF273D"/>
    <w:p w:rsidR="00DF273D" w:rsidRDefault="00822AEB">
      <w:pPr>
        <w:jc w:val="both"/>
      </w:pPr>
      <w:r>
        <w:t>Arengukava tegevuskava ülesehitus järgib eelarve tegevusalade peatükkide järjekorda ning lähtutud on loogikast, et tegevuskavas kirjeldatakse projektipõhiseid,</w:t>
      </w:r>
      <w:r>
        <w:t xml:space="preserve"> mitte rutiinseid tegevusi. Tabelisse on lisatud arengukavas sätestatud ja kavandatavad tegevused ning ka need, mis võiks lisanduda kuni 2020 aastani. Kuna arengukava on toetuste taotlemisel oluline dokument, siis on püütud siin näidata lisaks need tegevus</w:t>
      </w:r>
      <w:r>
        <w:t>ed mille teostajaks eeldatavasti on erasektor ja mis eelarve strateegias vahendite planeerimist ei vaja. Parandatud ja täpsustatud on sõnastust eesmärgiga muuta tabel arusaadavamaks ja ülevaatlikumaks.</w:t>
      </w:r>
    </w:p>
    <w:p w:rsidR="00DF273D" w:rsidRDefault="00DF273D">
      <w:pPr>
        <w:jc w:val="both"/>
      </w:pPr>
    </w:p>
    <w:p w:rsidR="00DF273D" w:rsidRDefault="00822AEB">
      <w:pPr>
        <w:jc w:val="both"/>
        <w:rPr>
          <w:b/>
          <w:u w:val="single"/>
        </w:rPr>
      </w:pPr>
      <w:r>
        <w:rPr>
          <w:b/>
          <w:u w:val="single"/>
        </w:rPr>
        <w:t>03200 Avalik kord ja julgeolek</w:t>
      </w:r>
    </w:p>
    <w:p w:rsidR="00DF273D" w:rsidRDefault="00822AEB">
      <w:pPr>
        <w:jc w:val="both"/>
      </w:pPr>
      <w:r>
        <w:t>Lisaks olemasolevatele</w:t>
      </w:r>
      <w:r>
        <w:t xml:space="preserve"> veevõtukohtadele projekteeritakse ning rajatakse kaasaja nõuetele vastav tuletõrje veevõtukohtade võrgustik, mis katab ära Vormsi tervikuna ning võimaldab operatiivselt reageerida võimaliku tulekahju korral. Planeeritakse osaliselt munitsipaliseerida pääs</w:t>
      </w:r>
      <w:r>
        <w:t>tekeskuse ja Krogi vahel asuv riigile kuuluv krunt võimaldamaks merepäästel ehitada sinna tehnika ja erivahendite hoidmiseks külmhall (VVAK eesmärk 2).</w:t>
      </w:r>
    </w:p>
    <w:p w:rsidR="00DF273D" w:rsidRDefault="00DF273D">
      <w:pPr>
        <w:jc w:val="both"/>
      </w:pPr>
    </w:p>
    <w:p w:rsidR="00DF273D" w:rsidRDefault="00822AEB">
      <w:pPr>
        <w:jc w:val="both"/>
        <w:rPr>
          <w:b/>
          <w:u w:val="single"/>
        </w:rPr>
      </w:pPr>
      <w:r>
        <w:rPr>
          <w:b/>
          <w:u w:val="single"/>
        </w:rPr>
        <w:t>04210 Põllumajandus</w:t>
      </w:r>
    </w:p>
    <w:p w:rsidR="00DF273D" w:rsidRDefault="00822AEB">
      <w:pPr>
        <w:jc w:val="both"/>
      </w:pPr>
      <w:r>
        <w:t>Lõpule on viidud kuivenduskraavide süsteemi inventuur ning skeemlahenduse koostamin</w:t>
      </w:r>
      <w:r>
        <w:t>e. Tulemus võimaldab kraavid registrisse kanda ning erasektoril luua ühisusi toetuste taotlemiseks ning kraavisüsteemide taastamiseks. Erasektor rajab nõuetele vastava tapa- ja töötluspunkti. KOVon algatanud loomsete jäätmete matmisplatsi detailplaneeringu</w:t>
      </w:r>
      <w:r>
        <w:t xml:space="preserve"> ning toetab erasektorit selle rajamisel (VVAK eesmärk 3).</w:t>
      </w:r>
    </w:p>
    <w:p w:rsidR="00DF273D" w:rsidRDefault="00DF273D">
      <w:pPr>
        <w:jc w:val="both"/>
      </w:pPr>
    </w:p>
    <w:p w:rsidR="00DF273D" w:rsidRDefault="00822AEB">
      <w:pPr>
        <w:jc w:val="both"/>
        <w:rPr>
          <w:b/>
          <w:u w:val="single"/>
        </w:rPr>
      </w:pPr>
      <w:r>
        <w:rPr>
          <w:b/>
          <w:u w:val="single"/>
        </w:rPr>
        <w:t>04410 Mineraalse toorme kaevandamine</w:t>
      </w:r>
    </w:p>
    <w:p w:rsidR="00DF273D" w:rsidRDefault="00822AEB">
      <w:pPr>
        <w:jc w:val="both"/>
      </w:pPr>
      <w:r>
        <w:t>On lõpetatud Borrby karjääri uuringud mineraalse toorme kaevandamise seisukohast lähtudes, lõppenud</w:t>
      </w:r>
      <w:r>
        <w:t xml:space="preserve"> on munitsipaliseerimisprotsess. L</w:t>
      </w:r>
      <w:r>
        <w:t xml:space="preserve">äbi hanke selguval potentsiaalsel haldajal on </w:t>
      </w:r>
      <w:r>
        <w:t>võimalik taodelda kaevandusluba ning võtta karjäär liiva kaevandamiseks kasutusele (VVAK eesmärk 3).</w:t>
      </w:r>
    </w:p>
    <w:p w:rsidR="00DF273D" w:rsidRDefault="00DF273D">
      <w:pPr>
        <w:jc w:val="both"/>
      </w:pPr>
    </w:p>
    <w:p w:rsidR="00DF273D" w:rsidRDefault="00822AEB">
      <w:pPr>
        <w:jc w:val="both"/>
        <w:rPr>
          <w:b/>
          <w:u w:val="single"/>
        </w:rPr>
      </w:pPr>
      <w:r>
        <w:rPr>
          <w:b/>
          <w:u w:val="single"/>
        </w:rPr>
        <w:t>04510 Manteetransport</w:t>
      </w:r>
    </w:p>
    <w:p w:rsidR="00DF273D" w:rsidRDefault="00822AEB">
      <w:pPr>
        <w:jc w:val="both"/>
      </w:pPr>
      <w:r>
        <w:t>Jätkuvalt pööratakse  tähelepanu jalgratta-ja loodusturismi teede ning päästetehnika lii</w:t>
      </w:r>
      <w:r>
        <w:t>kumisteedele, seatakse võimalust mööda nimetatud teedele servituudid ning viiakse teed  konditsiooni, mis võimaldab nendel liikuda jalgrattaga aga vajadusel ka päästetehnikaga (VVAK eesmärk 2).</w:t>
      </w:r>
    </w:p>
    <w:p w:rsidR="00DF273D" w:rsidRDefault="00DF273D">
      <w:pPr>
        <w:jc w:val="both"/>
      </w:pPr>
    </w:p>
    <w:p w:rsidR="00DF273D" w:rsidRDefault="00822AEB">
      <w:pPr>
        <w:jc w:val="both"/>
        <w:rPr>
          <w:b/>
          <w:u w:val="single"/>
        </w:rPr>
      </w:pPr>
      <w:r>
        <w:rPr>
          <w:b/>
          <w:u w:val="single"/>
        </w:rPr>
        <w:t>04520 Veetransport</w:t>
      </w:r>
    </w:p>
    <w:p w:rsidR="00DF273D" w:rsidRDefault="00822AEB">
      <w:pPr>
        <w:jc w:val="both"/>
      </w:pPr>
      <w:r>
        <w:t>Jätkatakse väikesadamate- ja lautrikohtade</w:t>
      </w:r>
      <w:r>
        <w:t xml:space="preserve"> planeerimist luues KOV-ile, erasektorile ning MTÜ-dele võimaluse neid arendada. Viiakse lõpule Sviby sadama II ja III etapi ehitus. (VVAK eesmärk 2).</w:t>
      </w:r>
    </w:p>
    <w:p w:rsidR="00DF273D" w:rsidRDefault="00822AEB">
      <w:pPr>
        <w:jc w:val="both"/>
        <w:rPr>
          <w:b/>
          <w:u w:val="single"/>
        </w:rPr>
      </w:pPr>
      <w:r>
        <w:rPr>
          <w:b/>
          <w:u w:val="single"/>
        </w:rPr>
        <w:lastRenderedPageBreak/>
        <w:t>04600 Side</w:t>
      </w:r>
    </w:p>
    <w:p w:rsidR="00DF273D" w:rsidRDefault="00822AEB">
      <w:pPr>
        <w:jc w:val="both"/>
      </w:pPr>
      <w:r>
        <w:t>Seoses ELASA kaabli toomisega Vormsi saarele parandatakse internetiühenduse kättesaadavust Vor</w:t>
      </w:r>
      <w:r>
        <w:t>msi saarel läbi küladesse rajatud otseühenduste ja mastide, kus teenust saavad pakkuda kõik sideoperaatorid võrdsetel alustel. Projekti realiseerumisel tuuakse sideteenused kasutajatele lähemale, ühtlustuvad hinnad ja kasvav kvaliteedi läbi tagatakse konku</w:t>
      </w:r>
      <w:r>
        <w:t>rentsivõimeline elukeskkond. Lisaks tekib neil eraomanikel, kes soovivad külades asuvatest sidekappidest tuua enda elamusse otsekaabel võimalik selleks taodelda vahendeid näiteks LEADER programmist või ehitada lahendus välja omavahendite abil. (VVAK eesmär</w:t>
      </w:r>
      <w:r>
        <w:t>k 2).</w:t>
      </w:r>
    </w:p>
    <w:p w:rsidR="00DF273D" w:rsidRDefault="00DF273D">
      <w:pPr>
        <w:jc w:val="both"/>
      </w:pPr>
    </w:p>
    <w:p w:rsidR="00DF273D" w:rsidRDefault="00822AEB">
      <w:pPr>
        <w:jc w:val="both"/>
        <w:rPr>
          <w:b/>
          <w:u w:val="single"/>
        </w:rPr>
      </w:pPr>
      <w:r>
        <w:rPr>
          <w:b/>
          <w:u w:val="single"/>
        </w:rPr>
        <w:t>04740 Üldmajanduslikud arendusprojektid</w:t>
      </w:r>
    </w:p>
    <w:p w:rsidR="00DF273D" w:rsidRDefault="00822AEB">
      <w:pPr>
        <w:jc w:val="both"/>
      </w:pPr>
      <w:r>
        <w:t>Tellitud on üldplaneeringu teemaplaneering vastavalt lähteülesandele (VVAK eesmärk 1).Lõpule on viidud Vormsi kaubamärgi väljatöötamine ning alustatakse selle kasutamist. Keskpikas või pikas perspektiivis, kui</w:t>
      </w:r>
      <w:r>
        <w:t xml:space="preserve"> olemasolevad tunnustatud eraomandis olevad tunnustatud kogukonnaköögid ei rahulda enam nõudlust, rajatakse tervisekaitsenõuetele vastav tunnustatud ühisköök, mis on ühtlasi Vormsi tootearenduskeskus hoogustamaks väiketootmise arengut. (VVAK eesmärk 3). Vi</w:t>
      </w:r>
      <w:r>
        <w:t>iakse lõpule Hullo tööstusala haljastamine ning jätkatakse ettevõtlusala korrastamist ning infrastruktuuri rajamist. Erasektor jätkab lennuvälja infrastruktuuri projekteerimist ja arendamist, KOV projekteerib ja ehitab nõuetele vastavaks helikopterite maan</w:t>
      </w:r>
      <w:r>
        <w:t>dumisplatsi (VVAK eesmärk 2). Pärast keskkonnaameti nõuetest johtuvate piirangute täpsustamist ning saare arengu visooni selginemist,</w:t>
      </w:r>
      <w:r>
        <w:t xml:space="preserve"> mis on piirkonna kui terviku arengu seisukohalt oluline, algatatakse Sviby rekreatsiooniala detailplanee</w:t>
      </w:r>
      <w:r>
        <w:t>ring ning pärast selle vastuvõtmist alustatakse ala väljaehitamist. Külakeskuse abihoonesse rajatakse kaasaja nõuetele, turismi kõrghooajal kasutuses olev WC. Hullo amortiseerunud katlamaja renoveeritakse ning paigaldatakse lisaks avariikatel. Hullosse pro</w:t>
      </w:r>
      <w:r>
        <w:t>jekteeritakse ja rajatakse koostootmisjaam. (VVAK eesmärk 2).</w:t>
      </w:r>
    </w:p>
    <w:p w:rsidR="00DF273D" w:rsidRDefault="00DF273D">
      <w:pPr>
        <w:jc w:val="both"/>
      </w:pPr>
    </w:p>
    <w:p w:rsidR="00DF273D" w:rsidRDefault="00822AEB">
      <w:pPr>
        <w:jc w:val="both"/>
        <w:rPr>
          <w:b/>
          <w:u w:val="single"/>
        </w:rPr>
      </w:pPr>
      <w:r>
        <w:rPr>
          <w:b/>
          <w:u w:val="single"/>
        </w:rPr>
        <w:t>05100 Jäätmekäitlus</w:t>
      </w:r>
    </w:p>
    <w:p w:rsidR="00DF273D" w:rsidRDefault="00822AEB">
      <w:pPr>
        <w:jc w:val="both"/>
      </w:pPr>
      <w:r>
        <w:t>Algatatud on Rumpo karjääri detailplaneering võimaldamaks ladustada püsijäätmeid (kivi, pinnas jne.)(VVAK eesmärk 2).</w:t>
      </w:r>
    </w:p>
    <w:p w:rsidR="00DF273D" w:rsidRDefault="00DF273D">
      <w:pPr>
        <w:jc w:val="both"/>
        <w:rPr>
          <w:b/>
          <w:u w:val="single"/>
        </w:rPr>
      </w:pPr>
    </w:p>
    <w:p w:rsidR="00DF273D" w:rsidRDefault="00822AEB">
      <w:pPr>
        <w:jc w:val="both"/>
        <w:rPr>
          <w:b/>
          <w:u w:val="single"/>
        </w:rPr>
      </w:pPr>
      <w:r>
        <w:rPr>
          <w:b/>
          <w:u w:val="single"/>
        </w:rPr>
        <w:t>06100 Elamumajanduse arendamine</w:t>
      </w:r>
    </w:p>
    <w:p w:rsidR="00DF273D" w:rsidRDefault="00822AEB">
      <w:pPr>
        <w:jc w:val="both"/>
      </w:pPr>
      <w:r>
        <w:t>Lõpule on viidud Sirel</w:t>
      </w:r>
      <w:r>
        <w:t>i talu projekteerimine munitsipaalkorteriteks. Väljaehitamise algus sõltub VS programmi toetatavate tegevuste laiendamisest munitsipaalehitusega. Pikas perspektiivis rajatakse nõudluse ja finantseerimisallikate olemasolu korral täiendavaid munitsipaalkorte</w:t>
      </w:r>
      <w:r>
        <w:t>reid. (VVAK eesmärk 2).</w:t>
      </w:r>
    </w:p>
    <w:p w:rsidR="00DF273D" w:rsidRDefault="00DF273D">
      <w:pPr>
        <w:jc w:val="both"/>
        <w:rPr>
          <w:b/>
          <w:u w:val="single"/>
        </w:rPr>
      </w:pPr>
    </w:p>
    <w:p w:rsidR="00DF273D" w:rsidRDefault="00822AEB">
      <w:pPr>
        <w:jc w:val="both"/>
        <w:rPr>
          <w:b/>
          <w:u w:val="single"/>
        </w:rPr>
      </w:pPr>
      <w:r>
        <w:rPr>
          <w:b/>
          <w:u w:val="single"/>
        </w:rPr>
        <w:t>06300 Veevarustus</w:t>
      </w:r>
    </w:p>
    <w:p w:rsidR="00DF273D" w:rsidRDefault="00822AEB">
      <w:pPr>
        <w:jc w:val="both"/>
      </w:pPr>
      <w:r>
        <w:t>Lõpule on viidud Vormsi valla ÜVK koostamine, kinnitatud on reoveekogumisala, läbi on viidud ümberprojekteerimine. Kuna KIK-i 2016 aasta sügisest taotlusvooru ei avata ning Hullo veevärk ei pruugi ka 2017 aastal o</w:t>
      </w:r>
      <w:r>
        <w:t>sutuda abikõlbulikuks vähese kasusaajate hulga tõttu on osutunud</w:t>
      </w:r>
      <w:r>
        <w:t xml:space="preserve"> vajalikuks ehitada kriitilised vee- ja kanalisatsioonitrassid välja piiratud mahus </w:t>
      </w:r>
      <w:r>
        <w:t xml:space="preserve">(VVAK eesmärk </w:t>
      </w:r>
      <w:r>
        <w:t>2).</w:t>
      </w:r>
    </w:p>
    <w:p w:rsidR="00822AEB" w:rsidRDefault="00822AEB">
      <w:pPr>
        <w:jc w:val="both"/>
      </w:pPr>
    </w:p>
    <w:p w:rsidR="00822AEB" w:rsidRDefault="00822AEB">
      <w:pPr>
        <w:jc w:val="both"/>
      </w:pPr>
    </w:p>
    <w:p w:rsidR="00DF273D" w:rsidRDefault="00822AEB">
      <w:pPr>
        <w:jc w:val="both"/>
        <w:rPr>
          <w:b/>
          <w:u w:val="single"/>
        </w:rPr>
      </w:pPr>
      <w:r>
        <w:rPr>
          <w:b/>
          <w:u w:val="single"/>
        </w:rPr>
        <w:lastRenderedPageBreak/>
        <w:t>066052 Kalmistud</w:t>
      </w:r>
    </w:p>
    <w:p w:rsidR="00DF273D" w:rsidRDefault="00822AEB">
      <w:pPr>
        <w:jc w:val="both"/>
      </w:pPr>
      <w:r>
        <w:t>Alustatakse kalmistu ja kirikuaia ümberkujundamist ning vanade aedade taastamist ja korrastatakse Vabadussõja monumendi tagune ala, kus tähistatakse 59°00’00’ tekitades Vormsile uue vaatamisväärsuse (VVAK eesmärk 2 ja 6).</w:t>
      </w:r>
    </w:p>
    <w:p w:rsidR="00DF273D" w:rsidRDefault="00DF273D">
      <w:pPr>
        <w:jc w:val="both"/>
      </w:pPr>
    </w:p>
    <w:p w:rsidR="00DF273D" w:rsidRDefault="00822AEB">
      <w:pPr>
        <w:jc w:val="both"/>
        <w:rPr>
          <w:b/>
          <w:u w:val="single"/>
        </w:rPr>
      </w:pPr>
      <w:r>
        <w:rPr>
          <w:b/>
          <w:u w:val="single"/>
        </w:rPr>
        <w:t>08202 Rahva-</w:t>
      </w:r>
      <w:r>
        <w:rPr>
          <w:b/>
          <w:u w:val="single"/>
        </w:rPr>
        <w:t xml:space="preserve"> ja kultuurimajad</w:t>
      </w:r>
    </w:p>
    <w:p w:rsidR="00DF273D" w:rsidRDefault="00822AEB">
      <w:pPr>
        <w:jc w:val="both"/>
      </w:pPr>
      <w:r>
        <w:t>On läbi viidud seltsimaja interjööri sisustamine ja üldruumidega ühendatud korteri ümberehitus ja –kujundamine abiruumideks(VVAK eesmärk 2).</w:t>
      </w:r>
    </w:p>
    <w:p w:rsidR="00DF273D" w:rsidRDefault="00DF273D">
      <w:pPr>
        <w:jc w:val="both"/>
      </w:pPr>
    </w:p>
    <w:p w:rsidR="00DF273D" w:rsidRDefault="00822AEB">
      <w:pPr>
        <w:jc w:val="both"/>
        <w:rPr>
          <w:b/>
          <w:u w:val="single"/>
        </w:rPr>
      </w:pPr>
      <w:r>
        <w:rPr>
          <w:b/>
          <w:u w:val="single"/>
        </w:rPr>
        <w:t>08207 Muinsuskaitse</w:t>
      </w:r>
    </w:p>
    <w:p w:rsidR="00DF273D" w:rsidRDefault="00822AEB">
      <w:pPr>
        <w:jc w:val="both"/>
      </w:pPr>
      <w:r>
        <w:t xml:space="preserve">Valminud on Suuremõisa pargi ala rekonstrueerimisprojekt väärtustamaks seni </w:t>
      </w:r>
      <w:r>
        <w:t>suhteliselt laokil olnud ala. Markeeritakse hooned koos fotoväljapanekuga nii Suuremõisas kui mujal Vormsil projekti „Vormsi kadunud vaated“ raames. Koostöös muuseumit haldava MTÜ-ga alustatakse Sviby talumuuseumi väljaarendamist Vormsi pärimuskultuuri kes</w:t>
      </w:r>
      <w:r>
        <w:t>kuseks. Keskpikas perspektiivis konserveeritakse Vene Õigeusu kiriku varemed vältimaks nende edasist lagunemist (VVAK eesmärk 2 ja 6).</w:t>
      </w:r>
    </w:p>
    <w:p w:rsidR="00DF273D" w:rsidRDefault="00DF273D">
      <w:pPr>
        <w:jc w:val="both"/>
      </w:pPr>
    </w:p>
    <w:p w:rsidR="00DF273D" w:rsidRDefault="00822AEB">
      <w:pPr>
        <w:jc w:val="both"/>
        <w:rPr>
          <w:b/>
          <w:u w:val="single"/>
        </w:rPr>
      </w:pPr>
      <w:r>
        <w:rPr>
          <w:b/>
          <w:u w:val="single"/>
        </w:rPr>
        <w:t>09212 Kool</w:t>
      </w:r>
    </w:p>
    <w:p w:rsidR="00DF273D" w:rsidRDefault="00822AEB">
      <w:pPr>
        <w:jc w:val="both"/>
      </w:pPr>
      <w:r>
        <w:t xml:space="preserve">Olemasoleval koolihoonel vahetatakse ja lisasoojustatakse fassaad ning vahetatakse väga halvas seisus olevad </w:t>
      </w:r>
      <w:r>
        <w:t>aknad. Lisaks ehitatakse välja WC/dushiblokk ning väliõppeklass. Koostöös erasektoriga parendatakse kooli spordiväljaku seisukorda võimaldamaks nii õpilastel kui saare elanikel kvaliteetsemalt sportida. VVAK eesmärk 1,2 ja 4).</w:t>
      </w:r>
    </w:p>
    <w:p w:rsidR="00DF273D" w:rsidRDefault="00DF273D"/>
    <w:p w:rsidR="00DF273D" w:rsidRDefault="00822AEB">
      <w:r>
        <w:t>Eelnõu algatas vallavalitsus</w:t>
      </w:r>
      <w:r>
        <w:t>, koostas T. Viks 13.06.2016.a., korrigeeris T.Viks 29.07.2016.a.</w:t>
      </w:r>
      <w:bookmarkStart w:id="0" w:name="_GoBack"/>
      <w:bookmarkEnd w:id="0"/>
    </w:p>
    <w:sectPr w:rsidR="00DF273D">
      <w:pgSz w:w="15840" w:h="12240" w:orient="landscape"/>
      <w:pgMar w:top="1440" w:right="1440" w:bottom="1440" w:left="1440"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3D"/>
    <w:rsid w:val="007666B2"/>
    <w:rsid w:val="00822AEB"/>
    <w:rsid w:val="00DF273D"/>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DB126-6530-4222-B796-6415897A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53"/>
    <w:rPr>
      <w:rFonts w:ascii="Times New Roman" w:eastAsia="Times New Roman" w:hAnsi="Times New Roman" w:cs="Times New Roman"/>
      <w:color w:val="00000A"/>
      <w:sz w:val="24"/>
      <w:szCs w:val="24"/>
      <w:lang w:val="et-EE"/>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6604-BB88-498E-8D8F-0AA8C02E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1480</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Pagari</dc:creator>
  <dc:description/>
  <cp:lastModifiedBy>Kasutaja</cp:lastModifiedBy>
  <cp:revision>3</cp:revision>
  <cp:lastPrinted>2015-08-31T10:47:00Z</cp:lastPrinted>
  <dcterms:created xsi:type="dcterms:W3CDTF">2016-07-29T10:11:00Z</dcterms:created>
  <dcterms:modified xsi:type="dcterms:W3CDTF">2016-07-29T10:16:00Z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